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A63F" w14:textId="77777777" w:rsidR="0047646A" w:rsidRPr="00AF2009" w:rsidRDefault="0047646A" w:rsidP="0047646A">
      <w:pPr>
        <w:jc w:val="both"/>
        <w:rPr>
          <w:rFonts w:ascii="Arial" w:hAnsi="Arial" w:cs="Arial"/>
          <w:b/>
          <w:sz w:val="24"/>
          <w:szCs w:val="24"/>
        </w:rPr>
      </w:pPr>
      <w:r>
        <w:rPr>
          <w:rFonts w:ascii="Arial" w:hAnsi="Arial"/>
          <w:b/>
          <w:sz w:val="24"/>
        </w:rPr>
        <w:t xml:space="preserve">AGINDUA, GOBERNANTZA PUBLIKO ETA AUTOGOBERNUKO SAILBURUARENA, EUSKAL SEKTORE PUBLIKOA ARRAZIONALIZATZEKO ETA DIMENTSIONATZEKO ERAKUNDE ARTEKO BATZORDEA ARAUTUKO DUEN DEKRETU-PROIEKTUA LANTZEKO PROZEDURA HASTEN DUENA </w:t>
      </w:r>
    </w:p>
    <w:p w14:paraId="42C76F97" w14:textId="77777777" w:rsidR="0047646A" w:rsidRPr="00AF2009" w:rsidRDefault="0047646A" w:rsidP="0047646A">
      <w:pPr>
        <w:jc w:val="both"/>
        <w:rPr>
          <w:rFonts w:ascii="Arial" w:hAnsi="Arial" w:cs="Arial"/>
          <w:b/>
          <w:sz w:val="24"/>
          <w:szCs w:val="24"/>
        </w:rPr>
      </w:pPr>
      <w:r>
        <w:rPr>
          <w:rFonts w:ascii="Arial" w:hAnsi="Arial"/>
          <w:b/>
          <w:sz w:val="24"/>
        </w:rPr>
        <w:t>I. Egin asmo den erregulazioaren beharra eta horri buruz indarrean dagoen araudia.</w:t>
      </w:r>
    </w:p>
    <w:p w14:paraId="7810D03D" w14:textId="77777777" w:rsidR="00A26257" w:rsidRPr="00AF2009" w:rsidRDefault="0047646A" w:rsidP="0047646A">
      <w:pPr>
        <w:jc w:val="both"/>
        <w:rPr>
          <w:rFonts w:ascii="Arial" w:hAnsi="Arial" w:cs="Arial"/>
          <w:sz w:val="24"/>
          <w:szCs w:val="24"/>
        </w:rPr>
      </w:pPr>
      <w:r>
        <w:rPr>
          <w:rFonts w:ascii="Arial" w:hAnsi="Arial"/>
          <w:sz w:val="24"/>
        </w:rPr>
        <w:t xml:space="preserve">Dekretu honen bidez, 3/2022 Legeak, maiatzaren 12koak, Euskal Sektore Publikoari buruzkoak, 7. artikuluan xedatzen duena garatzen da Euskal Autonomia Erkidegoaren esparruan. </w:t>
      </w:r>
    </w:p>
    <w:p w14:paraId="3811B2F1" w14:textId="46626376" w:rsidR="008945BF" w:rsidRPr="00AF2009" w:rsidRDefault="008945BF" w:rsidP="0047646A">
      <w:pPr>
        <w:jc w:val="both"/>
        <w:rPr>
          <w:rFonts w:ascii="Arial" w:hAnsi="Arial" w:cs="Arial"/>
          <w:sz w:val="24"/>
          <w:szCs w:val="24"/>
        </w:rPr>
      </w:pPr>
      <w:r>
        <w:rPr>
          <w:rFonts w:ascii="Arial" w:hAnsi="Arial"/>
          <w:sz w:val="24"/>
        </w:rPr>
        <w:t>Lege horrek bere iturburua du 3/1979 Lege Organikoak, abenduaren 18koak, Euskal Herriaren Autonomia Estatutuarenak, 10. artikuluko 2., 6. eta 24. apartatuetan jasotako eskumen esklusiboetan; eta sektore publikoari dagozkion premia guztiak bilbatzen saiatzen da eta, hartara, Euskal Autonomia Erkidegoko egitura publikoaren antolamendu eta funtzionamendurako eta hark Autonomia Erkidego honetan diharduten erakunde-eremuetako sektore publiko guztiekin duen loturarako koherentzia emango duen erreferentziazko testu bat eskaintzen.</w:t>
      </w:r>
    </w:p>
    <w:p w14:paraId="1A0A87EB" w14:textId="77777777" w:rsidR="008945BF" w:rsidRPr="00AF2009" w:rsidRDefault="008945BF" w:rsidP="008945BF">
      <w:pPr>
        <w:jc w:val="both"/>
        <w:rPr>
          <w:rFonts w:ascii="Arial" w:hAnsi="Arial" w:cs="Arial"/>
          <w:sz w:val="24"/>
          <w:szCs w:val="24"/>
        </w:rPr>
      </w:pPr>
      <w:r>
        <w:rPr>
          <w:rFonts w:ascii="Arial" w:hAnsi="Arial"/>
          <w:sz w:val="24"/>
        </w:rPr>
        <w:t>Legearen xedea, helburuak eta aplikazio-eremua zehazten ditu Lege horren lehen tituluak, Autonomia-erkidego honetako sektore publikoari dagokion heinean, funtsean, baina bazterretsi gabe legearen asmoa dela sektore publiko horrek euskal administrazio publiko guztien osotasunarekin eta haiei lotutako ingurune instituzional eta instrumentalekin eduki behar duen eta jadanik baduen ageriko lotura ere aintzat hartzea.</w:t>
      </w:r>
    </w:p>
    <w:p w14:paraId="210CF6F9" w14:textId="77777777" w:rsidR="008945BF" w:rsidRPr="00AF2009" w:rsidRDefault="008945BF" w:rsidP="008945BF">
      <w:pPr>
        <w:jc w:val="both"/>
        <w:rPr>
          <w:rFonts w:ascii="Arial" w:hAnsi="Arial" w:cs="Arial"/>
          <w:sz w:val="24"/>
          <w:szCs w:val="24"/>
        </w:rPr>
      </w:pPr>
      <w:r>
        <w:rPr>
          <w:rFonts w:ascii="Arial" w:hAnsi="Arial"/>
          <w:sz w:val="24"/>
        </w:rPr>
        <w:t>Beraz, sektore publiko autonomikoaz gain aintzat hartzen ditu foru- eta toki-mailako sektore publikoak –eta, behar denean, baita estatu-mailakoa ere–; alde batetik, behar bezala neurtu ahal izateko publikoa den guztiaren sorrera eta eraldaketaren prozesua; bestetik, publikoa denaren efikazia eta efizientziaren ezinbesteko balioespena egiteko; eta, azkenik, euskal sektore publikoa dei genezakeena bere osotasunean arrazionalizatu eta dimentsionatzeko erabakiak hartu ahal izateko.</w:t>
      </w:r>
    </w:p>
    <w:p w14:paraId="096B7591" w14:textId="77777777" w:rsidR="008945BF" w:rsidRPr="00AF2009" w:rsidRDefault="00F9762D" w:rsidP="008945BF">
      <w:pPr>
        <w:jc w:val="both"/>
        <w:rPr>
          <w:rFonts w:ascii="Arial" w:hAnsi="Arial" w:cs="Arial"/>
          <w:sz w:val="24"/>
          <w:szCs w:val="24"/>
        </w:rPr>
      </w:pPr>
      <w:r>
        <w:rPr>
          <w:rFonts w:ascii="Arial" w:hAnsi="Arial"/>
          <w:sz w:val="24"/>
        </w:rPr>
        <w:t xml:space="preserve">Xede horretarako Legearen 7. artikuluak Euskal Sektore Publikoa Arrazionalizatzeko eta Dimentsionatzeko Erakunde arteko Batzordea sortzen du, gai hauei buruzko proposamenak aztertzeko eta formulatzeko organoa izan dadin: sektore publikoen arteko balizko eraginkortasun-ezak, gainjartzeak eta bikoiztasunak tratatzea, bai euskal sektore publiko osoarekiko, bai Estatuko sektore publikoarekiko; administrazioen arteko lankidetza, elkarlana eta </w:t>
      </w:r>
      <w:r>
        <w:rPr>
          <w:rFonts w:ascii="Arial" w:hAnsi="Arial"/>
          <w:sz w:val="24"/>
        </w:rPr>
        <w:lastRenderedPageBreak/>
        <w:t>koordinazioa; eta haiek barne hartzen dituzten administrazio publikoen eta sektore publikoen antolamendua eta funtzionamendua.</w:t>
      </w:r>
    </w:p>
    <w:p w14:paraId="7A89FD9C" w14:textId="409AF65E" w:rsidR="009E24D1" w:rsidRPr="00AF2009" w:rsidRDefault="009E24D1" w:rsidP="008945BF">
      <w:pPr>
        <w:jc w:val="both"/>
        <w:rPr>
          <w:rFonts w:ascii="Arial" w:hAnsi="Arial" w:cs="Arial"/>
          <w:sz w:val="24"/>
          <w:szCs w:val="24"/>
        </w:rPr>
      </w:pPr>
      <w:r>
        <w:rPr>
          <w:rFonts w:ascii="Arial" w:hAnsi="Arial"/>
          <w:sz w:val="24"/>
        </w:rPr>
        <w:t xml:space="preserve">Batzordearen osaerari dagokionez, ebazten da Eusko Jaurlaritzan administrazio publikoaren arloko eskumena duen sailburua izango dela batzordeburua, eta Eusko Jaurlaritzak, foru-aldundiek eta EUDEL Euskadiko Udalen Elkarteak izendatutako adituek osatuko dutela, erregelamendu bidez xedatuko denaren arabera. </w:t>
      </w:r>
    </w:p>
    <w:p w14:paraId="1AD343E2" w14:textId="1C716F19" w:rsidR="00A26257" w:rsidRPr="00AF2009" w:rsidRDefault="009E24D1" w:rsidP="008945BF">
      <w:pPr>
        <w:jc w:val="both"/>
        <w:rPr>
          <w:rFonts w:ascii="Arial" w:hAnsi="Arial" w:cs="Arial"/>
          <w:sz w:val="24"/>
          <w:szCs w:val="24"/>
        </w:rPr>
      </w:pPr>
      <w:r>
        <w:rPr>
          <w:rFonts w:ascii="Arial" w:hAnsi="Arial"/>
          <w:sz w:val="24"/>
        </w:rPr>
        <w:t>Bidezkoa da, beraz, xedapen orokor espezifiko baten bitartez erregulatzea haren funtzionamendurako oinarrizko arauak, batzordekideak izendatzeko modua barne, hain zuzen ere, erabakigarriak baitira haiek benetan martxan jar daitezen, eta ez baita kausitzen bestelako irtenbide-aukerarik.</w:t>
      </w:r>
    </w:p>
    <w:p w14:paraId="35DFF278" w14:textId="77777777" w:rsidR="0047646A" w:rsidRPr="00AF2009" w:rsidRDefault="0047646A" w:rsidP="0047646A">
      <w:pPr>
        <w:jc w:val="both"/>
        <w:rPr>
          <w:rFonts w:ascii="Arial" w:hAnsi="Arial" w:cs="Arial"/>
          <w:b/>
          <w:sz w:val="24"/>
          <w:szCs w:val="24"/>
        </w:rPr>
      </w:pPr>
      <w:r>
        <w:rPr>
          <w:rFonts w:ascii="Arial" w:hAnsi="Arial"/>
          <w:b/>
          <w:sz w:val="24"/>
        </w:rPr>
        <w:t>II. Aplikazio-eremua.</w:t>
      </w:r>
    </w:p>
    <w:p w14:paraId="6B65B65D" w14:textId="4F524E9B" w:rsidR="0047646A" w:rsidRPr="00AF2009" w:rsidRDefault="0047646A" w:rsidP="0047646A">
      <w:pPr>
        <w:jc w:val="both"/>
        <w:rPr>
          <w:rFonts w:ascii="Arial" w:hAnsi="Arial" w:cs="Arial"/>
          <w:sz w:val="24"/>
          <w:szCs w:val="24"/>
        </w:rPr>
      </w:pPr>
      <w:r>
        <w:rPr>
          <w:rFonts w:ascii="Arial" w:hAnsi="Arial"/>
          <w:sz w:val="24"/>
        </w:rPr>
        <w:t>Dekretua administrazio publikoei eta euskal sektore publikoko gainerako erakundeei buruzkoa izango da, hau da, euskal administrazio publiko guztietako sektore publikoek osatzen dutenari buruz arituko da, Euskal Autonomia Erkidegoko Administrazio Orokorra, lurralde historikoetako foru-administrazioak eta toki-administrazioak barne, haietako bakoitzari dagokion administrazio instituzionalarekin.</w:t>
      </w:r>
    </w:p>
    <w:p w14:paraId="381206A5" w14:textId="77777777" w:rsidR="0047646A" w:rsidRPr="00AF2009" w:rsidRDefault="0047646A" w:rsidP="0047646A">
      <w:pPr>
        <w:jc w:val="both"/>
        <w:rPr>
          <w:rFonts w:ascii="Arial" w:hAnsi="Arial" w:cs="Arial"/>
          <w:b/>
          <w:sz w:val="24"/>
          <w:szCs w:val="24"/>
        </w:rPr>
      </w:pPr>
      <w:r>
        <w:rPr>
          <w:rFonts w:ascii="Arial" w:hAnsi="Arial"/>
          <w:b/>
          <w:sz w:val="24"/>
        </w:rPr>
        <w:t>III. Aintzat har litezkeen araugintza-aukerak.</w:t>
      </w:r>
    </w:p>
    <w:p w14:paraId="2695C155" w14:textId="55DD942B" w:rsidR="00D818A4" w:rsidRPr="00AF2009" w:rsidRDefault="0047646A" w:rsidP="0047646A">
      <w:pPr>
        <w:jc w:val="both"/>
        <w:rPr>
          <w:rFonts w:ascii="Arial" w:hAnsi="Arial" w:cs="Arial"/>
          <w:sz w:val="24"/>
          <w:szCs w:val="24"/>
        </w:rPr>
      </w:pPr>
      <w:r>
        <w:rPr>
          <w:rFonts w:ascii="Arial" w:hAnsi="Arial"/>
          <w:sz w:val="24"/>
        </w:rPr>
        <w:t>«Ekintzarik ez» aukera hobetsiz gero, lege-hutsune bat izango genuke, 3/2022 Legeak, maiatzaren 12koak, Euskal Sektore Publikoari buruzkoak, 7. artikuluan ez baitu zehazten Batzordea osatzen duten erakundeetako bakoitzak zenbat kide izendatu behar dituen, eta zein proportziotan haietako bakoitzak, nor arituko den idazkari-lanak egiten, bilerak nola deituko eta egingo diren, erabakiak nola hartuko diren, eta abar... Hau da, Batzordea abian jartzea eta, horrekin batera, jarduerari ekitea ahalbidetzen duten oinarrizko funtzionamendu-arauak.</w:t>
      </w:r>
    </w:p>
    <w:p w14:paraId="5A26A81A" w14:textId="7B55A32C" w:rsidR="007D2751" w:rsidRPr="00AF2009" w:rsidRDefault="007D2751" w:rsidP="0047646A">
      <w:pPr>
        <w:jc w:val="both"/>
        <w:rPr>
          <w:rFonts w:ascii="Arial" w:hAnsi="Arial" w:cs="Arial"/>
          <w:sz w:val="24"/>
          <w:szCs w:val="24"/>
        </w:rPr>
      </w:pPr>
      <w:r>
        <w:rPr>
          <w:rFonts w:ascii="Arial" w:hAnsi="Arial"/>
          <w:sz w:val="24"/>
        </w:rPr>
        <w:t>Bestalde, 7. artikuluak berak 2. apartatuan xedatzen du jada erregelamendu bidez zehaztu behar dela batzordekideen osaera eta haiek izendatzeko modua, eta, beraz, ez litzateke bidezkoa izango arautu gabeko beste lankidetza-tresna batzuk erabiltzea.</w:t>
      </w:r>
    </w:p>
    <w:p w14:paraId="180BDF90" w14:textId="77777777" w:rsidR="0047646A" w:rsidRPr="00AF2009" w:rsidRDefault="0047646A" w:rsidP="0047646A">
      <w:pPr>
        <w:jc w:val="both"/>
        <w:rPr>
          <w:rFonts w:ascii="Arial" w:hAnsi="Arial" w:cs="Arial"/>
          <w:sz w:val="24"/>
          <w:szCs w:val="24"/>
        </w:rPr>
      </w:pPr>
      <w:r>
        <w:rPr>
          <w:rFonts w:ascii="Arial" w:hAnsi="Arial"/>
          <w:sz w:val="24"/>
        </w:rPr>
        <w:t>Aurretik adierazitakoarekin bat etorriz, eta 7/1981 Legeak, ekainaren 30ekoak, Jaurlaritzari buruzkoak, 26.3 artikuluan, eta 6/2022 Legeak, ekainaren 30ekoak, Xedapen Orokorrak Egiteko Prozedurari buruzkoak, 12. eta 13. artikuluetan, xedatzen dutenari men eginez,</w:t>
      </w:r>
    </w:p>
    <w:p w14:paraId="662754F6" w14:textId="77777777" w:rsidR="006B34D4" w:rsidRDefault="006B34D4">
      <w:pPr>
        <w:spacing w:after="0" w:line="240" w:lineRule="auto"/>
        <w:rPr>
          <w:rFonts w:ascii="Arial" w:hAnsi="Arial"/>
          <w:b/>
          <w:sz w:val="24"/>
        </w:rPr>
      </w:pPr>
      <w:r>
        <w:rPr>
          <w:rFonts w:ascii="Arial" w:hAnsi="Arial"/>
          <w:b/>
          <w:sz w:val="24"/>
        </w:rPr>
        <w:br w:type="page"/>
      </w:r>
    </w:p>
    <w:p w14:paraId="1A8C634B" w14:textId="6FC7FC4F" w:rsidR="0047646A" w:rsidRPr="00AF2009" w:rsidRDefault="0047646A" w:rsidP="0047646A">
      <w:pPr>
        <w:jc w:val="center"/>
        <w:rPr>
          <w:rFonts w:ascii="Arial" w:hAnsi="Arial" w:cs="Arial"/>
          <w:b/>
          <w:sz w:val="24"/>
          <w:szCs w:val="24"/>
        </w:rPr>
      </w:pPr>
      <w:r>
        <w:rPr>
          <w:rFonts w:ascii="Arial" w:hAnsi="Arial"/>
          <w:b/>
          <w:sz w:val="24"/>
        </w:rPr>
        <w:t>XEDATZEN DUT</w:t>
      </w:r>
    </w:p>
    <w:p w14:paraId="16C9EEC5" w14:textId="77777777" w:rsidR="0047646A" w:rsidRPr="00AF2009" w:rsidRDefault="0047646A" w:rsidP="0047646A">
      <w:pPr>
        <w:jc w:val="both"/>
        <w:rPr>
          <w:rFonts w:ascii="Arial" w:hAnsi="Arial" w:cs="Arial"/>
          <w:b/>
          <w:sz w:val="24"/>
          <w:szCs w:val="24"/>
        </w:rPr>
      </w:pPr>
      <w:r>
        <w:rPr>
          <w:rFonts w:ascii="Arial" w:hAnsi="Arial"/>
          <w:b/>
          <w:sz w:val="24"/>
        </w:rPr>
        <w:t>Lehenengoa.-</w:t>
      </w:r>
    </w:p>
    <w:p w14:paraId="5BD9A9B9" w14:textId="77777777" w:rsidR="0047646A" w:rsidRPr="00AF2009" w:rsidRDefault="0047646A" w:rsidP="0047646A">
      <w:pPr>
        <w:jc w:val="both"/>
        <w:rPr>
          <w:rFonts w:ascii="Arial" w:hAnsi="Arial" w:cs="Arial"/>
          <w:sz w:val="24"/>
          <w:szCs w:val="24"/>
        </w:rPr>
      </w:pPr>
      <w:r>
        <w:rPr>
          <w:rFonts w:ascii="Arial" w:hAnsi="Arial"/>
          <w:sz w:val="24"/>
        </w:rPr>
        <w:t>Agintzea Euskal Sektore Publikoa Arrazionalizatzeko eta Dimentsionatzeko Erakunde arteko Batzordea arautzen duen dekretu-proiektua egiteko prozedura has dadila, agindu honetan ezartzen diren helburuak eta irizpideak kontuan hartuta, eta, zehazki, honako hauek:</w:t>
      </w:r>
    </w:p>
    <w:p w14:paraId="4850F3DA" w14:textId="77777777" w:rsidR="0047646A" w:rsidRPr="00AF2009" w:rsidRDefault="0047646A" w:rsidP="0047646A">
      <w:pPr>
        <w:jc w:val="both"/>
        <w:rPr>
          <w:rFonts w:ascii="Arial" w:hAnsi="Arial" w:cs="Arial"/>
          <w:i/>
          <w:iCs/>
          <w:sz w:val="24"/>
          <w:szCs w:val="24"/>
        </w:rPr>
      </w:pPr>
      <w:r>
        <w:rPr>
          <w:rFonts w:ascii="Arial" w:hAnsi="Arial"/>
          <w:i/>
          <w:sz w:val="24"/>
        </w:rPr>
        <w:t>Xedea eta helburua</w:t>
      </w:r>
    </w:p>
    <w:p w14:paraId="64A7BD46" w14:textId="77777777" w:rsidR="0047646A" w:rsidRPr="00AF2009" w:rsidRDefault="0047646A" w:rsidP="0047646A">
      <w:pPr>
        <w:jc w:val="both"/>
        <w:rPr>
          <w:rFonts w:ascii="Arial" w:hAnsi="Arial" w:cs="Arial"/>
          <w:sz w:val="24"/>
          <w:szCs w:val="24"/>
        </w:rPr>
      </w:pPr>
      <w:r>
        <w:rPr>
          <w:rFonts w:ascii="Arial" w:hAnsi="Arial"/>
          <w:sz w:val="24"/>
        </w:rPr>
        <w:t>Dekretu-proiektu honen xedea eta helburua da Euskal Sektore Publikoa Arrazionalizatzeko eta Dimentsionatzeko Erakunde arteko Batzordearen adskripzioa, eginkizunak, osaera eta oinarrizko funtzionamendu-arauak erregulatzea, 3/2022 Legeak, maiatzaren 12koak, Euskal Sektore Publikoari buruzkoak, 7. artikuluan diona egikarituz eta garatuz.</w:t>
      </w:r>
    </w:p>
    <w:p w14:paraId="4ABDE87B" w14:textId="77777777" w:rsidR="0047646A" w:rsidRPr="00AF2009" w:rsidRDefault="0047646A" w:rsidP="0047646A">
      <w:pPr>
        <w:jc w:val="both"/>
        <w:rPr>
          <w:rFonts w:ascii="Arial" w:hAnsi="Arial" w:cs="Arial"/>
          <w:i/>
          <w:iCs/>
          <w:sz w:val="24"/>
          <w:szCs w:val="24"/>
        </w:rPr>
      </w:pPr>
      <w:r>
        <w:rPr>
          <w:rFonts w:ascii="Arial" w:hAnsi="Arial"/>
          <w:i/>
          <w:sz w:val="24"/>
        </w:rPr>
        <w:t>Proposatzen den erregulazioaren edukia</w:t>
      </w:r>
    </w:p>
    <w:p w14:paraId="728C87D4" w14:textId="77777777" w:rsidR="0047646A" w:rsidRPr="00AF2009" w:rsidRDefault="0047646A" w:rsidP="0047646A">
      <w:pPr>
        <w:jc w:val="both"/>
        <w:rPr>
          <w:rFonts w:ascii="Arial" w:hAnsi="Arial" w:cs="Arial"/>
          <w:sz w:val="24"/>
          <w:szCs w:val="24"/>
        </w:rPr>
      </w:pPr>
      <w:r>
        <w:rPr>
          <w:rFonts w:ascii="Arial" w:hAnsi="Arial"/>
          <w:sz w:val="24"/>
        </w:rPr>
        <w:t xml:space="preserve">Arautu beharreko esparrua, proposatzen den erregulazioaren edukia, honako hau da: </w:t>
      </w:r>
    </w:p>
    <w:p w14:paraId="1443C55B" w14:textId="77777777" w:rsidR="0047646A" w:rsidRPr="00AF2009" w:rsidRDefault="005172B8" w:rsidP="0047646A">
      <w:pPr>
        <w:jc w:val="both"/>
        <w:rPr>
          <w:rFonts w:ascii="Arial" w:hAnsi="Arial" w:cs="Arial"/>
          <w:sz w:val="24"/>
          <w:szCs w:val="24"/>
        </w:rPr>
      </w:pPr>
      <w:r>
        <w:rPr>
          <w:rFonts w:ascii="Arial" w:hAnsi="Arial"/>
          <w:sz w:val="24"/>
        </w:rPr>
        <w:t>Euskal Sektore Publikoa Arrazionalizatzeko eta Dimentsionatzeko Erakunde arteko Batzordearen adskripzioa</w:t>
      </w:r>
    </w:p>
    <w:p w14:paraId="06F6F8EC" w14:textId="77777777" w:rsidR="005172B8" w:rsidRPr="00AF2009" w:rsidRDefault="005172B8" w:rsidP="005172B8">
      <w:pPr>
        <w:jc w:val="both"/>
        <w:rPr>
          <w:rFonts w:ascii="Arial" w:hAnsi="Arial" w:cs="Arial"/>
          <w:sz w:val="24"/>
          <w:szCs w:val="24"/>
        </w:rPr>
      </w:pPr>
      <w:r>
        <w:rPr>
          <w:rFonts w:ascii="Arial" w:hAnsi="Arial"/>
          <w:sz w:val="24"/>
        </w:rPr>
        <w:t>Batzordearen eginkizunak</w:t>
      </w:r>
    </w:p>
    <w:p w14:paraId="4BB82670" w14:textId="77777777" w:rsidR="0047646A" w:rsidRPr="00AF2009" w:rsidRDefault="005172B8" w:rsidP="0047646A">
      <w:pPr>
        <w:jc w:val="both"/>
        <w:rPr>
          <w:rFonts w:ascii="Arial" w:hAnsi="Arial" w:cs="Arial"/>
          <w:sz w:val="24"/>
          <w:szCs w:val="24"/>
        </w:rPr>
      </w:pPr>
      <w:r>
        <w:rPr>
          <w:rFonts w:ascii="Arial" w:hAnsi="Arial"/>
          <w:sz w:val="24"/>
        </w:rPr>
        <w:t>Osaera eta batzordekideen izendapena eta eginkizunak</w:t>
      </w:r>
    </w:p>
    <w:p w14:paraId="72A77312" w14:textId="77777777" w:rsidR="005172B8" w:rsidRPr="00AF2009" w:rsidRDefault="005172B8" w:rsidP="0047646A">
      <w:pPr>
        <w:jc w:val="both"/>
        <w:rPr>
          <w:rFonts w:ascii="Arial" w:hAnsi="Arial" w:cs="Arial"/>
          <w:sz w:val="24"/>
          <w:szCs w:val="24"/>
        </w:rPr>
      </w:pPr>
      <w:r>
        <w:rPr>
          <w:rFonts w:ascii="Arial" w:hAnsi="Arial"/>
          <w:sz w:val="24"/>
        </w:rPr>
        <w:t>Deitzeko, eratzeko eta erabakiak hartzeko era</w:t>
      </w:r>
    </w:p>
    <w:p w14:paraId="1CF67852" w14:textId="77777777" w:rsidR="005172B8" w:rsidRPr="00AF2009" w:rsidRDefault="005172B8" w:rsidP="0047646A">
      <w:pPr>
        <w:jc w:val="both"/>
        <w:rPr>
          <w:rFonts w:ascii="Arial" w:hAnsi="Arial" w:cs="Arial"/>
          <w:sz w:val="24"/>
          <w:szCs w:val="24"/>
        </w:rPr>
      </w:pPr>
      <w:r>
        <w:rPr>
          <w:rFonts w:ascii="Arial" w:hAnsi="Arial"/>
          <w:sz w:val="24"/>
        </w:rPr>
        <w:t>Aktak, ziurtagiriak eta urteko memoria</w:t>
      </w:r>
    </w:p>
    <w:p w14:paraId="3672A227" w14:textId="77777777" w:rsidR="005172B8" w:rsidRPr="00AF2009" w:rsidRDefault="0047646A" w:rsidP="0047646A">
      <w:pPr>
        <w:jc w:val="both"/>
        <w:rPr>
          <w:rFonts w:ascii="Arial" w:hAnsi="Arial" w:cs="Arial"/>
          <w:sz w:val="24"/>
          <w:szCs w:val="24"/>
        </w:rPr>
      </w:pPr>
      <w:r>
        <w:rPr>
          <w:rFonts w:ascii="Arial" w:hAnsi="Arial"/>
          <w:sz w:val="24"/>
        </w:rPr>
        <w:t>Araubide juridikoa eta funtzionamendu-araubidea</w:t>
      </w:r>
    </w:p>
    <w:p w14:paraId="770A1875" w14:textId="77777777" w:rsidR="0047646A" w:rsidRPr="00AF2009" w:rsidRDefault="0047646A" w:rsidP="0047646A">
      <w:pPr>
        <w:jc w:val="both"/>
        <w:rPr>
          <w:rFonts w:ascii="Arial" w:hAnsi="Arial" w:cs="Arial"/>
          <w:i/>
          <w:iCs/>
          <w:sz w:val="24"/>
          <w:szCs w:val="24"/>
        </w:rPr>
      </w:pPr>
      <w:r>
        <w:rPr>
          <w:rFonts w:ascii="Arial" w:hAnsi="Arial"/>
          <w:i/>
          <w:sz w:val="24"/>
        </w:rPr>
        <w:t>Bideragarritasun juridikoaren balioespena</w:t>
      </w:r>
    </w:p>
    <w:p w14:paraId="595928CE" w14:textId="77777777" w:rsidR="005172B8" w:rsidRPr="00AF2009" w:rsidRDefault="0047646A" w:rsidP="0047646A">
      <w:pPr>
        <w:jc w:val="both"/>
        <w:rPr>
          <w:rFonts w:ascii="Arial" w:hAnsi="Arial" w:cs="Arial"/>
          <w:sz w:val="24"/>
          <w:szCs w:val="24"/>
        </w:rPr>
      </w:pPr>
      <w:r>
        <w:rPr>
          <w:rFonts w:ascii="Arial" w:hAnsi="Arial"/>
          <w:sz w:val="24"/>
        </w:rPr>
        <w:t>Proiektu hau juridikoki bideragarria da, ezbairik gabe; izan ere aurrerabidea eman nahi dio, 3/2022 Legeak, maiatzaren 12koak, Euskal Sektore Publikoari buruzkoak, izendatuki aurreikusitako aukera bati, alegia, proposamenak aztertu eta aurkezteko haren 7. artikuluan sortzen den organoaren funtzionamendua arautzen da.</w:t>
      </w:r>
    </w:p>
    <w:p w14:paraId="47FB08DE" w14:textId="77777777" w:rsidR="0047646A" w:rsidRPr="00AF2009" w:rsidRDefault="0047646A" w:rsidP="0047646A">
      <w:pPr>
        <w:jc w:val="both"/>
        <w:rPr>
          <w:rFonts w:ascii="Arial" w:hAnsi="Arial" w:cs="Arial"/>
          <w:i/>
          <w:iCs/>
          <w:sz w:val="24"/>
          <w:szCs w:val="24"/>
        </w:rPr>
      </w:pPr>
      <w:r>
        <w:rPr>
          <w:rFonts w:ascii="Arial" w:hAnsi="Arial"/>
          <w:i/>
          <w:sz w:val="24"/>
        </w:rPr>
        <w:t>Bideragarritasun materialaren balioespena</w:t>
      </w:r>
    </w:p>
    <w:p w14:paraId="048FF675" w14:textId="63C443FB" w:rsidR="0047646A" w:rsidRPr="00AF2009" w:rsidRDefault="0047646A" w:rsidP="004676CB">
      <w:pPr>
        <w:jc w:val="both"/>
        <w:rPr>
          <w:rFonts w:ascii="Arial" w:hAnsi="Arial" w:cs="Arial"/>
          <w:sz w:val="24"/>
          <w:szCs w:val="24"/>
        </w:rPr>
      </w:pPr>
      <w:r>
        <w:rPr>
          <w:rFonts w:ascii="Arial" w:hAnsi="Arial"/>
          <w:sz w:val="24"/>
        </w:rPr>
        <w:t xml:space="preserve">Materialki ere bideragarria izango da Dekretua, hura aplikatzeak dagoeneko sortuta dagoen baina oraindik eratu ez den eta sorrerako arauan aurreikusitako eginkizunak betetzen hasi ez den organo baten antolamendua eta funtzionamendua argitzea ekarriko duelako, Dekretua indarrean sartzen denetik aurrera batzordekideak izendatzeko epea ezartzen baita. </w:t>
      </w:r>
    </w:p>
    <w:p w14:paraId="21EE96C3" w14:textId="77777777" w:rsidR="0047646A" w:rsidRPr="00AF2009" w:rsidRDefault="0047646A" w:rsidP="0047646A">
      <w:pPr>
        <w:jc w:val="both"/>
        <w:rPr>
          <w:rFonts w:ascii="Arial" w:hAnsi="Arial" w:cs="Arial"/>
          <w:i/>
          <w:iCs/>
          <w:sz w:val="24"/>
          <w:szCs w:val="24"/>
        </w:rPr>
      </w:pPr>
      <w:r>
        <w:rPr>
          <w:rFonts w:ascii="Arial" w:hAnsi="Arial"/>
          <w:i/>
          <w:sz w:val="24"/>
        </w:rPr>
        <w:t>Ordenamendu juridikoan izango dituen ondorioak</w:t>
      </w:r>
    </w:p>
    <w:p w14:paraId="591A696A" w14:textId="1A5AAFBB" w:rsidR="0047646A" w:rsidRPr="00AF2009" w:rsidRDefault="0047646A" w:rsidP="0047646A">
      <w:pPr>
        <w:jc w:val="both"/>
        <w:rPr>
          <w:rFonts w:ascii="Arial" w:hAnsi="Arial" w:cs="Arial"/>
          <w:sz w:val="24"/>
          <w:szCs w:val="24"/>
        </w:rPr>
      </w:pPr>
      <w:r>
        <w:rPr>
          <w:rFonts w:ascii="Arial" w:hAnsi="Arial"/>
          <w:sz w:val="24"/>
        </w:rPr>
        <w:t>Indarrean dagoen arau honi eragingo dio Dekretuak:</w:t>
      </w:r>
    </w:p>
    <w:p w14:paraId="654AF8A6" w14:textId="77777777" w:rsidR="004676CB" w:rsidRPr="00AF2009" w:rsidRDefault="00581FF4" w:rsidP="0047646A">
      <w:pPr>
        <w:jc w:val="both"/>
        <w:rPr>
          <w:rFonts w:ascii="Arial" w:hAnsi="Arial" w:cs="Arial"/>
          <w:sz w:val="24"/>
          <w:szCs w:val="24"/>
        </w:rPr>
      </w:pPr>
      <w:r>
        <w:rPr>
          <w:rFonts w:ascii="Arial" w:hAnsi="Arial"/>
          <w:sz w:val="24"/>
        </w:rPr>
        <w:t>8/2021 Dekretua, urtarrilaren 19koa, Gobernantza Publiko eta Autogobernu Sailaren egitura organikoa eta funtzionala ezartzen duena, hain zuzen ere administrazio publikoaren arloko eskumena duenez Batzordea sail horri atxikiko baitzaio, eta Sailburua izango baita batzordeburua, 3/2022 Legeak, maiatzaren 12koak, Euskal Sektore Publikoari buruzkoak, 7.2 artikuluan xedatzen duenaren arabera.</w:t>
      </w:r>
    </w:p>
    <w:p w14:paraId="0831DCCA" w14:textId="77777777" w:rsidR="0047646A" w:rsidRPr="00AF2009" w:rsidRDefault="0047646A" w:rsidP="0047646A">
      <w:pPr>
        <w:jc w:val="both"/>
        <w:rPr>
          <w:rFonts w:ascii="Arial" w:hAnsi="Arial" w:cs="Arial"/>
          <w:i/>
          <w:iCs/>
          <w:sz w:val="24"/>
          <w:szCs w:val="24"/>
        </w:rPr>
      </w:pPr>
      <w:r>
        <w:rPr>
          <w:rFonts w:ascii="Arial" w:hAnsi="Arial"/>
          <w:i/>
          <w:sz w:val="24"/>
        </w:rPr>
        <w:t>Zerikusia duen administrazioaren aurrekontuan, dagokion gaian eta, halakorik bada, dagokion jarduera-sektorean izango duen ondorioa</w:t>
      </w:r>
    </w:p>
    <w:p w14:paraId="7BEFD4BF" w14:textId="308A118F" w:rsidR="00AF2009" w:rsidRPr="0049227B" w:rsidRDefault="00AF2009" w:rsidP="0047646A">
      <w:pPr>
        <w:jc w:val="both"/>
        <w:rPr>
          <w:rFonts w:ascii="Arial" w:hAnsi="Arial" w:cs="Arial"/>
          <w:strike/>
          <w:sz w:val="24"/>
          <w:szCs w:val="24"/>
        </w:rPr>
      </w:pPr>
      <w:r>
        <w:rPr>
          <w:rFonts w:ascii="Arial" w:hAnsi="Arial"/>
          <w:sz w:val="24"/>
        </w:rPr>
        <w:t xml:space="preserve">Dekretua aplikatzeak ez du gastua handitzea ekarriko; izan ere, bileretara joateak eta Batzordearen eginkizunak bere gain hartzeak ez die konpentsazio ekonomikorik emango batzordekideei. </w:t>
      </w:r>
    </w:p>
    <w:p w14:paraId="3AC19966" w14:textId="77777777" w:rsidR="0047646A" w:rsidRPr="00AF2009" w:rsidRDefault="0047646A" w:rsidP="0047646A">
      <w:pPr>
        <w:jc w:val="both"/>
        <w:rPr>
          <w:rFonts w:ascii="Arial" w:hAnsi="Arial" w:cs="Arial"/>
          <w:i/>
          <w:iCs/>
          <w:sz w:val="24"/>
          <w:szCs w:val="24"/>
        </w:rPr>
      </w:pPr>
      <w:r>
        <w:rPr>
          <w:rFonts w:ascii="Arial" w:hAnsi="Arial"/>
          <w:i/>
          <w:sz w:val="24"/>
        </w:rPr>
        <w:t>Gaiaren arabera egin beharreko izapideak eta txostenak</w:t>
      </w:r>
    </w:p>
    <w:p w14:paraId="3026BB31" w14:textId="46D75927" w:rsidR="00F61BD6" w:rsidRPr="00AF2009" w:rsidRDefault="0047646A" w:rsidP="0047646A">
      <w:pPr>
        <w:jc w:val="both"/>
        <w:rPr>
          <w:rFonts w:ascii="Arial" w:hAnsi="Arial" w:cs="Arial"/>
          <w:sz w:val="24"/>
          <w:szCs w:val="24"/>
        </w:rPr>
      </w:pPr>
      <w:r>
        <w:rPr>
          <w:rFonts w:ascii="Arial" w:hAnsi="Arial"/>
          <w:sz w:val="24"/>
        </w:rPr>
        <w:t>Dekretua onesteko, proiektuaren administrazio-izapideak jarraitu beharko dira, 6/2022 Legeak, ekainaren 30ekoak, Xedapen Orokorrak Egiteko Prozedurari buruzkoak, eta 39/2015 Legeak, urriaren 1ekoak, Administrazio Publikoen Administrazio Prozedura Erkidearenak, 128. artikulutik 133. artikulura bitartekoetan, ezartzen duten ibilbidearen arabera, lortu nahi diren helburuetara hobekien egokitzen diren aukerak eta aurreikusitako araudiaren egokitasuna eta legezkotasuna bermatzeko beharrezkotzat jotzen diren kontsulten emaitzak kontuan hartuta.</w:t>
      </w:r>
    </w:p>
    <w:p w14:paraId="58E8182C" w14:textId="77777777" w:rsidR="00F61BD6" w:rsidRPr="00AF2009" w:rsidRDefault="00F61BD6" w:rsidP="0047646A">
      <w:pPr>
        <w:jc w:val="both"/>
        <w:rPr>
          <w:rFonts w:ascii="Arial" w:hAnsi="Arial" w:cs="Arial"/>
          <w:i/>
          <w:sz w:val="24"/>
          <w:szCs w:val="24"/>
        </w:rPr>
      </w:pPr>
      <w:r>
        <w:rPr>
          <w:rFonts w:ascii="Arial" w:hAnsi="Arial"/>
          <w:i/>
          <w:sz w:val="24"/>
        </w:rPr>
        <w:t>Hasiera-fasea:</w:t>
      </w:r>
    </w:p>
    <w:p w14:paraId="5AF433DD" w14:textId="77777777" w:rsidR="00105947" w:rsidRPr="00AF2009" w:rsidRDefault="00F61BD6" w:rsidP="00105947">
      <w:pPr>
        <w:pStyle w:val="Prrafodelista"/>
        <w:numPr>
          <w:ilvl w:val="0"/>
          <w:numId w:val="2"/>
        </w:numPr>
        <w:jc w:val="both"/>
        <w:rPr>
          <w:rFonts w:ascii="Arial" w:hAnsi="Arial" w:cs="Arial"/>
          <w:sz w:val="24"/>
          <w:szCs w:val="24"/>
        </w:rPr>
      </w:pPr>
      <w:r>
        <w:rPr>
          <w:rFonts w:ascii="Arial" w:hAnsi="Arial"/>
          <w:sz w:val="24"/>
        </w:rPr>
        <w:t>39/2015 Legeak, urriaren 1ekoak, Administrazio Publikoen Administrazio Prozedura Erkidearenak, 133.4 artikuluan, herritarrek lege-mailako arauak eta erregelamenduak egiteko prozeduran parte hartzeari buruzkoan, xedatzen duena betez, alde batera utziko dira artikulu horretan aurreikusitako kontsultako, entzunaldiko eta informazio publikoko izapideak, euskal administrazioen antolamendu-araua delako eta ez dielako eragiten euskal herritarren eskubide eta interes legitimoei.</w:t>
      </w:r>
    </w:p>
    <w:p w14:paraId="657683FE" w14:textId="77777777" w:rsidR="00105947" w:rsidRPr="00AF2009" w:rsidRDefault="00105947" w:rsidP="00105947">
      <w:pPr>
        <w:pStyle w:val="Prrafodelista"/>
        <w:numPr>
          <w:ilvl w:val="0"/>
          <w:numId w:val="2"/>
        </w:numPr>
        <w:jc w:val="both"/>
        <w:rPr>
          <w:rFonts w:ascii="Arial" w:hAnsi="Arial" w:cs="Arial"/>
          <w:sz w:val="24"/>
          <w:szCs w:val="24"/>
        </w:rPr>
      </w:pPr>
      <w:r>
        <w:rPr>
          <w:rFonts w:ascii="Arial" w:hAnsi="Arial"/>
          <w:sz w:val="24"/>
        </w:rPr>
        <w:t>Hasteko Agindu hau emango da, eta Euskal Autonomia Erkidegoko Administrazio Publikoaren egoitza elektronikoko iragarki-taulan argitaratuko da, bai eta ezagutza partekatuko Legesarea lankidetza-gunean ere.</w:t>
      </w:r>
    </w:p>
    <w:p w14:paraId="0EB297E5" w14:textId="77777777" w:rsidR="00422842" w:rsidRPr="00AF2009" w:rsidRDefault="00105947" w:rsidP="00105947">
      <w:pPr>
        <w:pStyle w:val="Prrafodelista"/>
        <w:numPr>
          <w:ilvl w:val="0"/>
          <w:numId w:val="2"/>
        </w:numPr>
        <w:jc w:val="both"/>
        <w:rPr>
          <w:rFonts w:ascii="Arial" w:hAnsi="Arial" w:cs="Arial"/>
          <w:sz w:val="24"/>
          <w:szCs w:val="24"/>
        </w:rPr>
      </w:pPr>
      <w:r>
        <w:rPr>
          <w:rFonts w:ascii="Arial" w:hAnsi="Arial"/>
          <w:sz w:val="24"/>
        </w:rPr>
        <w:t>Ez da beharrezkoa izango generoaren araberako inpaktua ebaluatzeko txostena lantzea, 4/2005 Legeak, otsailaren 18koak, Emakumeen eta Gizonen Berdintasunerakoak, 19. artikuluan, eta Gobernu Kontseiluaren 2012ko abuztuaren 21eko Erabakiak, genero-eraginaren aurreko ebaluazioa gauzatzeko eta gizonen eta emakumeen arteko desberdintasunak ekidin eta berdintasuna sustatzeko neurriak hartzeko jarraibideak onartzen dituenak, xedatzen dutenaren arabera. Gidalerro horietan zehazten da ez dela beharrezkoa txosten hori lantzea funtsean antolaketa-izaera duten arau-proposamenetan, esate baterako, administrazio publikoetako langileez osatutako kontsulta-, aholkularitza-, ikerketa- eta koordinazio-organoen sorkuntza, antolamendua eta funtzionamendua arautzen duten proiektuetan.</w:t>
      </w:r>
    </w:p>
    <w:p w14:paraId="7479DFE4" w14:textId="77777777" w:rsidR="00105947" w:rsidRPr="00AF2009" w:rsidRDefault="00422842" w:rsidP="00105947">
      <w:pPr>
        <w:pStyle w:val="Prrafodelista"/>
        <w:numPr>
          <w:ilvl w:val="0"/>
          <w:numId w:val="2"/>
        </w:numPr>
        <w:jc w:val="both"/>
        <w:rPr>
          <w:rFonts w:ascii="Arial" w:hAnsi="Arial" w:cs="Arial"/>
          <w:sz w:val="24"/>
          <w:szCs w:val="24"/>
        </w:rPr>
      </w:pPr>
      <w:r>
        <w:rPr>
          <w:rFonts w:ascii="Arial" w:hAnsi="Arial"/>
          <w:sz w:val="24"/>
        </w:rPr>
        <w:t xml:space="preserve">Kontuan hartuko dira, halakorik balego, Hasteko Agindua iragarki-taulan eta Legesarean argitaratu izanaren ondorioz jasotako ekarpenak eta oharpenak, hori guztia xedapen orokorrean arautu nahi denaren egokitasuna eta legezkotasuna bermatzeko. </w:t>
      </w:r>
    </w:p>
    <w:p w14:paraId="028F1469" w14:textId="77777777" w:rsidR="00105947" w:rsidRPr="00AF2009" w:rsidRDefault="00422842" w:rsidP="00894A45">
      <w:pPr>
        <w:jc w:val="both"/>
        <w:rPr>
          <w:rFonts w:ascii="Arial" w:hAnsi="Arial" w:cs="Arial"/>
          <w:i/>
          <w:sz w:val="24"/>
          <w:szCs w:val="24"/>
        </w:rPr>
      </w:pPr>
      <w:r>
        <w:rPr>
          <w:rFonts w:ascii="Arial" w:hAnsi="Arial"/>
          <w:i/>
          <w:sz w:val="24"/>
        </w:rPr>
        <w:t>Aurretiazko onarpena:</w:t>
      </w:r>
    </w:p>
    <w:p w14:paraId="460EA6E2" w14:textId="77777777" w:rsidR="007236A2" w:rsidRPr="00AF2009" w:rsidRDefault="007236A2" w:rsidP="00F61BD6">
      <w:pPr>
        <w:pStyle w:val="Prrafodelista"/>
        <w:numPr>
          <w:ilvl w:val="0"/>
          <w:numId w:val="2"/>
        </w:numPr>
        <w:jc w:val="both"/>
        <w:rPr>
          <w:rFonts w:ascii="Arial" w:hAnsi="Arial" w:cs="Arial"/>
          <w:sz w:val="24"/>
          <w:szCs w:val="24"/>
        </w:rPr>
      </w:pPr>
      <w:r>
        <w:rPr>
          <w:rFonts w:ascii="Arial" w:hAnsi="Arial"/>
          <w:sz w:val="24"/>
        </w:rPr>
        <w:t>Dekretu-proiektua bi hizkuntzatan idatzi ondoren, Gobernantza Publiko eta Autogobernuko sailburuaren agindu bidez oneste bidean jarriko da, 6/2022 Legeak, ekainaren 30ekoak, Xedapen Orokorrak Egiteko Prozedurarenak, 14.5 artikuluan xedatzen duenaren arabera.</w:t>
      </w:r>
    </w:p>
    <w:p w14:paraId="3B25026C" w14:textId="77777777" w:rsidR="00C3341B" w:rsidRPr="00AF2009" w:rsidRDefault="00C3341B" w:rsidP="00BC4E2E">
      <w:pPr>
        <w:pStyle w:val="Prrafodelista"/>
        <w:numPr>
          <w:ilvl w:val="0"/>
          <w:numId w:val="2"/>
        </w:numPr>
        <w:jc w:val="both"/>
        <w:rPr>
          <w:rFonts w:ascii="Arial" w:hAnsi="Arial" w:cs="Arial"/>
          <w:sz w:val="24"/>
          <w:szCs w:val="24"/>
        </w:rPr>
      </w:pPr>
      <w:r>
        <w:rPr>
          <w:rFonts w:ascii="Arial" w:hAnsi="Arial"/>
          <w:sz w:val="24"/>
        </w:rPr>
        <w:t>Arau-inpaktuaren azterketari buruzko memoria bat landuko da, Hasteko Aginduari dagokionez 6/2022 Legeak, ekainaren 30ekoak, Xedapen Orokorrak Egiteko Prozedurarenak, 15.3 artikuluan aipatzen dituen alderdi garrantzitsuak jaso edo berresango dituena.</w:t>
      </w:r>
    </w:p>
    <w:p w14:paraId="15DABD4F" w14:textId="77777777" w:rsidR="007236A2" w:rsidRPr="00AF2009" w:rsidRDefault="007236A2" w:rsidP="00830DB6">
      <w:pPr>
        <w:pStyle w:val="Prrafodelista"/>
        <w:numPr>
          <w:ilvl w:val="0"/>
          <w:numId w:val="2"/>
        </w:numPr>
        <w:jc w:val="both"/>
        <w:rPr>
          <w:rFonts w:ascii="Arial" w:hAnsi="Arial" w:cs="Arial"/>
          <w:sz w:val="24"/>
          <w:szCs w:val="24"/>
        </w:rPr>
      </w:pPr>
      <w:r>
        <w:rPr>
          <w:rFonts w:ascii="Arial" w:hAnsi="Arial"/>
          <w:sz w:val="24"/>
        </w:rPr>
        <w:t>Dekretu-proiektuari Gobernantza Publiko eta Autogobernu Saileko Aholkularitza Juridikoaren nahitaezko txosten juridikoaren izapidea egingo zaio, 6/2022 Legeak, 15.4 artikuluan agintzen duenaren arabera; bertan, proiektuaren funts objektiboa aztertuko da, bai eta edukia legearekin eta zuzenbidearekin bat datorren eta araugintza-teknikaren jarraibideak bete ote diren ere.</w:t>
      </w:r>
    </w:p>
    <w:p w14:paraId="039D2B89" w14:textId="77777777" w:rsidR="003B664C" w:rsidRPr="00AF2009" w:rsidRDefault="003B664C" w:rsidP="003B664C">
      <w:pPr>
        <w:ind w:left="360"/>
        <w:jc w:val="both"/>
        <w:rPr>
          <w:rFonts w:ascii="Arial" w:hAnsi="Arial" w:cs="Arial"/>
          <w:sz w:val="24"/>
          <w:szCs w:val="24"/>
        </w:rPr>
      </w:pPr>
      <w:r>
        <w:rPr>
          <w:rFonts w:ascii="Arial" w:hAnsi="Arial"/>
          <w:i/>
          <w:sz w:val="24"/>
        </w:rPr>
        <w:t>Instrukzio-fasea:</w:t>
      </w:r>
    </w:p>
    <w:p w14:paraId="3F9BE436" w14:textId="49BEB1E0" w:rsidR="003B664C" w:rsidRPr="00AF2009" w:rsidRDefault="0047646A" w:rsidP="00F61BD6">
      <w:pPr>
        <w:pStyle w:val="Prrafodelista"/>
        <w:numPr>
          <w:ilvl w:val="0"/>
          <w:numId w:val="2"/>
        </w:numPr>
        <w:jc w:val="both"/>
        <w:rPr>
          <w:rFonts w:ascii="Arial" w:hAnsi="Arial" w:cs="Arial"/>
          <w:sz w:val="24"/>
          <w:szCs w:val="24"/>
        </w:rPr>
      </w:pPr>
      <w:r>
        <w:rPr>
          <w:rFonts w:ascii="Arial" w:hAnsi="Arial"/>
          <w:sz w:val="24"/>
        </w:rPr>
        <w:t>Horrela landutako arau-aurreproiektuak, behin onartuz gero, honako txosten eta izapide hauek bete beharko ditu, aldi berean, hilabeteko epean:</w:t>
      </w:r>
    </w:p>
    <w:p w14:paraId="5A8EC35B" w14:textId="77777777" w:rsidR="00BC4E2E" w:rsidRPr="00AF2009" w:rsidRDefault="00BC4E2E" w:rsidP="00BC4E2E">
      <w:pPr>
        <w:pStyle w:val="Prrafodelista"/>
        <w:jc w:val="both"/>
        <w:rPr>
          <w:rFonts w:ascii="Arial" w:hAnsi="Arial" w:cs="Arial"/>
          <w:sz w:val="24"/>
          <w:szCs w:val="24"/>
        </w:rPr>
      </w:pPr>
    </w:p>
    <w:p w14:paraId="31E96ECC" w14:textId="1C0B0403" w:rsidR="00122A7B" w:rsidRPr="00AF2009" w:rsidRDefault="0047646A" w:rsidP="00122A7B">
      <w:pPr>
        <w:pStyle w:val="Prrafodelista"/>
        <w:numPr>
          <w:ilvl w:val="1"/>
          <w:numId w:val="2"/>
        </w:numPr>
        <w:jc w:val="both"/>
        <w:rPr>
          <w:rFonts w:ascii="Arial" w:hAnsi="Arial" w:cs="Arial"/>
          <w:sz w:val="24"/>
          <w:szCs w:val="24"/>
        </w:rPr>
      </w:pPr>
      <w:r>
        <w:rPr>
          <w:rFonts w:ascii="Arial" w:hAnsi="Arial"/>
          <w:sz w:val="24"/>
        </w:rPr>
        <w:t xml:space="preserve">Funtzio Publikoaren Zuzendaritzaren txostena, 6/1989 Legeak, uztailaren 6koak, Euskal Funtzio Publikoari buruzkoak, 6.1.a) artikuluan zuzendaritza horri esleitzen dion eskumena erabiliz, 8/2021 Dekretuak, urtarrilaren 19koak, Gobernantza Publiko eta Autogobernu Sailaren egitura organikoa eta funtzionala ezartzen duenak, 18.a) artikuluan dioena aintzat hartuz. </w:t>
      </w:r>
    </w:p>
    <w:p w14:paraId="634C61CC" w14:textId="77777777" w:rsidR="0047646A" w:rsidRPr="00AF2009" w:rsidRDefault="0047646A" w:rsidP="00122A7B">
      <w:pPr>
        <w:pStyle w:val="Prrafodelista"/>
        <w:numPr>
          <w:ilvl w:val="1"/>
          <w:numId w:val="2"/>
        </w:numPr>
        <w:jc w:val="both"/>
        <w:rPr>
          <w:rFonts w:ascii="Arial" w:hAnsi="Arial" w:cs="Arial"/>
          <w:sz w:val="24"/>
          <w:szCs w:val="24"/>
        </w:rPr>
      </w:pPr>
      <w:r>
        <w:rPr>
          <w:rFonts w:ascii="Arial" w:hAnsi="Arial"/>
          <w:sz w:val="24"/>
        </w:rPr>
        <w:t>Herritarrak Hartzeko eta Zerbitzu Digitaletako Zuzendaritzaren txostena, 8/2021 Dekretuak, urtarrilaren 19koak, Gobernantza Publiko eta Autogobernu Sailaren egitura organikoa eta funtzionala ezartzen duenak, 12.1.d) artikuluan xedatzen duenaren arabera.</w:t>
      </w:r>
    </w:p>
    <w:p w14:paraId="0450B936" w14:textId="2044E49B" w:rsidR="0047646A" w:rsidRPr="00AF2009" w:rsidRDefault="0047646A" w:rsidP="00122A7B">
      <w:pPr>
        <w:pStyle w:val="Prrafodelista"/>
        <w:numPr>
          <w:ilvl w:val="1"/>
          <w:numId w:val="2"/>
        </w:numPr>
        <w:jc w:val="both"/>
        <w:rPr>
          <w:rFonts w:ascii="Arial" w:hAnsi="Arial" w:cs="Arial"/>
          <w:sz w:val="24"/>
          <w:szCs w:val="24"/>
        </w:rPr>
      </w:pPr>
      <w:r>
        <w:rPr>
          <w:rFonts w:ascii="Arial" w:hAnsi="Arial"/>
          <w:sz w:val="24"/>
        </w:rPr>
        <w:t xml:space="preserve">Herri Administrazioetan Hizkuntza Normalizatzeko Zuzendaritzaren txostena, xedapen orokorrek euskararen erabileraren normalizazioan zer eragin duten eta hizkuntza arloan indarrean dagoen araudia betetzen ote duten argitzeko, 233/2012 Dekretuak, azaroaren 6koak, Xedapen orokorrak egiteko prozeduran euskararen erabileraren normalizazioaren ikuspegia txertatzeko araubidea ezartzen duenak, 2. artikuluan agintzen duen eran. </w:t>
      </w:r>
    </w:p>
    <w:p w14:paraId="27DE07E3" w14:textId="77777777" w:rsidR="00C25163" w:rsidRPr="00AF2009" w:rsidRDefault="00C3341B" w:rsidP="005F3F6E">
      <w:pPr>
        <w:pStyle w:val="Prrafodelista"/>
        <w:numPr>
          <w:ilvl w:val="1"/>
          <w:numId w:val="2"/>
        </w:numPr>
        <w:jc w:val="both"/>
        <w:rPr>
          <w:rFonts w:ascii="Arial" w:hAnsi="Arial" w:cs="Arial"/>
          <w:sz w:val="24"/>
          <w:szCs w:val="24"/>
        </w:rPr>
      </w:pPr>
      <w:r>
        <w:rPr>
          <w:rFonts w:ascii="Arial" w:hAnsi="Arial"/>
          <w:sz w:val="24"/>
        </w:rPr>
        <w:t xml:space="preserve">Informazio publikoaren izapidea ez da nahitaezkoa, 39/2015 Legeak, urriaren 1ekoak, Administrazio Publikoen Administrazio Prozedura Erkidearenak, 133.4 artikuluan aurreikusitakoaren arabera, euskal administrazioen antolamendu-arau bat delako. </w:t>
      </w:r>
    </w:p>
    <w:p w14:paraId="0BE15CF2" w14:textId="58709437" w:rsidR="00C25163" w:rsidRPr="00AF2009" w:rsidRDefault="00D91554" w:rsidP="005F3F6E">
      <w:pPr>
        <w:pStyle w:val="Prrafodelista"/>
        <w:numPr>
          <w:ilvl w:val="1"/>
          <w:numId w:val="2"/>
        </w:numPr>
        <w:jc w:val="both"/>
        <w:rPr>
          <w:rFonts w:ascii="Arial" w:hAnsi="Arial" w:cs="Arial"/>
          <w:sz w:val="24"/>
          <w:szCs w:val="24"/>
        </w:rPr>
      </w:pPr>
      <w:r>
        <w:rPr>
          <w:rFonts w:ascii="Arial" w:hAnsi="Arial"/>
          <w:sz w:val="24"/>
        </w:rPr>
        <w:t>Parte hartzeko eta kontsultak egiteko izapidea eskainiko zaie aurreikusten den erregulazioarekin zerikusia duten administrazioei, hau da, hiru foru-aldundiei eta EUDEL Euskadiko Udalen Elkarteari, alegazioak egin edo txostenak landu ditzaten.</w:t>
      </w:r>
    </w:p>
    <w:p w14:paraId="5FB75C58" w14:textId="77777777" w:rsidR="00C25163" w:rsidRPr="00AF2009" w:rsidRDefault="00C25163" w:rsidP="00C25163">
      <w:pPr>
        <w:pStyle w:val="Prrafodelista"/>
        <w:ind w:left="1440"/>
        <w:jc w:val="both"/>
        <w:rPr>
          <w:rFonts w:ascii="Arial" w:hAnsi="Arial" w:cs="Arial"/>
          <w:sz w:val="24"/>
          <w:szCs w:val="24"/>
        </w:rPr>
      </w:pPr>
    </w:p>
    <w:p w14:paraId="185E9129" w14:textId="77777777" w:rsidR="005F3F6E" w:rsidRPr="00AF2009" w:rsidRDefault="005E7759" w:rsidP="005E7759">
      <w:pPr>
        <w:pStyle w:val="Prrafodelista"/>
        <w:numPr>
          <w:ilvl w:val="0"/>
          <w:numId w:val="2"/>
        </w:numPr>
        <w:jc w:val="both"/>
        <w:rPr>
          <w:rFonts w:ascii="Arial" w:hAnsi="Arial" w:cs="Arial"/>
          <w:sz w:val="24"/>
          <w:szCs w:val="24"/>
        </w:rPr>
      </w:pPr>
      <w:r>
        <w:rPr>
          <w:rFonts w:ascii="Arial" w:hAnsi="Arial"/>
          <w:sz w:val="24"/>
        </w:rPr>
        <w:t>Aurreko apartatuan aurreikusitako izapide eta txostenekin espedientea osatu ondoren, nahitaezko txosten eta irizpen funtsezko hauek eskatuko dira, eta gehieneko epe luzaezina izango dute haiek horretarako:</w:t>
      </w:r>
    </w:p>
    <w:p w14:paraId="7EF388AA" w14:textId="77777777" w:rsidR="005E7759" w:rsidRPr="00AF2009" w:rsidRDefault="005E7759" w:rsidP="005E7759">
      <w:pPr>
        <w:pStyle w:val="Prrafodelista"/>
        <w:jc w:val="both"/>
        <w:rPr>
          <w:rFonts w:ascii="Arial" w:hAnsi="Arial" w:cs="Arial"/>
          <w:sz w:val="24"/>
          <w:szCs w:val="24"/>
        </w:rPr>
      </w:pPr>
    </w:p>
    <w:p w14:paraId="5FCED97E" w14:textId="77777777" w:rsidR="00C25163" w:rsidRPr="00AF2009" w:rsidRDefault="00C25163" w:rsidP="005F3F6E">
      <w:pPr>
        <w:pStyle w:val="Prrafodelista"/>
        <w:numPr>
          <w:ilvl w:val="1"/>
          <w:numId w:val="2"/>
        </w:numPr>
        <w:jc w:val="both"/>
        <w:rPr>
          <w:rFonts w:ascii="Arial" w:hAnsi="Arial" w:cs="Arial"/>
          <w:sz w:val="24"/>
          <w:szCs w:val="24"/>
        </w:rPr>
      </w:pPr>
      <w:r>
        <w:rPr>
          <w:rFonts w:ascii="Arial" w:hAnsi="Arial"/>
          <w:sz w:val="24"/>
        </w:rPr>
        <w:t>Tokiko Gobernuen Batzordearen nahitaezko txostena, 2/2016 Legeak, apirilaren 7koak, Euskadiko Toki Erakundeei buruzkoak, 90. eta 91. artikuluetan aurreikusitakoaren arabera.</w:t>
      </w:r>
    </w:p>
    <w:p w14:paraId="1D7A9ACE" w14:textId="77777777" w:rsidR="005F3F6E" w:rsidRPr="00AF2009" w:rsidRDefault="0047646A" w:rsidP="0047646A">
      <w:pPr>
        <w:pStyle w:val="Prrafodelista"/>
        <w:numPr>
          <w:ilvl w:val="1"/>
          <w:numId w:val="2"/>
        </w:numPr>
        <w:jc w:val="both"/>
        <w:rPr>
          <w:rFonts w:ascii="Arial" w:hAnsi="Arial" w:cs="Arial"/>
          <w:sz w:val="24"/>
          <w:szCs w:val="24"/>
        </w:rPr>
      </w:pPr>
      <w:r>
        <w:rPr>
          <w:rFonts w:ascii="Arial" w:hAnsi="Arial"/>
          <w:sz w:val="24"/>
        </w:rPr>
        <w:t>Kontrol Ekonomikoko Bulegoak egin beharreko txostena, aldez aurretik memoria ekonomiko bat landu ondoren, eduki ekonomikorik ez duela justifikatzeko, 14/1994 Legeak, ekainaren 30ekoak, Euskal Autonomia Erkidegoko Ekonomia Kontrolari eta Kontabilitateari buruzkoak –2/2017 Legegintzako Dekretuak, urriaren 19koak, onetsitako testu bateginekoak–, 25. artikulutik 27.era bitartekoetan; eta 464/1995 Dekretuak, urriaren 31koak, Euskal Autonomia Erkidegoko Administrazio Publikoaren barneko ekonomiaren kontrola eta kontabilitatea garatzen dituenak, 41. artikuluan eta hurrengoetan –kasu honetan, Gobernu Kontseiluak onetsi aurreko unekoa izango denak–, xedatzen dutenaren arabera.</w:t>
      </w:r>
    </w:p>
    <w:p w14:paraId="0391971F" w14:textId="77777777" w:rsidR="00F867CF" w:rsidRPr="00AF2009" w:rsidRDefault="00F867CF" w:rsidP="00F867CF">
      <w:pPr>
        <w:pStyle w:val="Prrafodelista"/>
        <w:numPr>
          <w:ilvl w:val="1"/>
          <w:numId w:val="2"/>
        </w:numPr>
        <w:jc w:val="both"/>
        <w:rPr>
          <w:rFonts w:ascii="Arial" w:hAnsi="Arial" w:cs="Arial"/>
          <w:sz w:val="24"/>
          <w:szCs w:val="24"/>
        </w:rPr>
      </w:pPr>
      <w:r>
        <w:rPr>
          <w:rFonts w:ascii="Arial" w:hAnsi="Arial"/>
          <w:sz w:val="24"/>
        </w:rPr>
        <w:t>Euskadiko Aholku Batzorde Juridikoaren Irizpena, 9/2004 Legeak, azaroaren 24koak, Euskadiko Aholku Batzorde Juridikoari buruzkoak, 3.1.c) artikuluan xedatzen duenaren arabera, Eusko Legebiltzarraren lege bat garatzeko edo betearazteko Eusko Jaurlaritzak ematen duen arau-xedapen bat delako.</w:t>
      </w:r>
    </w:p>
    <w:p w14:paraId="035F4247" w14:textId="77777777" w:rsidR="00F867CF" w:rsidRPr="00AF2009" w:rsidRDefault="00DD4BAE" w:rsidP="00F867CF">
      <w:pPr>
        <w:pStyle w:val="Prrafodelista"/>
        <w:numPr>
          <w:ilvl w:val="1"/>
          <w:numId w:val="2"/>
        </w:numPr>
        <w:jc w:val="both"/>
        <w:rPr>
          <w:rFonts w:ascii="Arial" w:hAnsi="Arial" w:cs="Arial"/>
          <w:sz w:val="24"/>
          <w:szCs w:val="24"/>
        </w:rPr>
      </w:pPr>
      <w:r>
        <w:rPr>
          <w:rFonts w:ascii="Arial" w:hAnsi="Arial"/>
          <w:sz w:val="24"/>
        </w:rPr>
        <w:t>Bere irizpena landu dezan Euskadiko Aholku Batzorde Juridikoari bidalitako dokumentazio berbera helaraziko zaio Eusko Legebiltzarrari, 7/1981 Legeak, ekainaren 30ekoak, Jaurlaritzari buruzkoak, 8/2016 Legeak, ekainaren 2koak, egindako aldaketaren arabera, agintzen duenari men egiteko.</w:t>
      </w:r>
    </w:p>
    <w:p w14:paraId="787E523D" w14:textId="77777777" w:rsidR="00DD4BAE" w:rsidRPr="00AF2009" w:rsidRDefault="00DD4BAE" w:rsidP="00DD4BAE">
      <w:pPr>
        <w:ind w:left="720"/>
        <w:jc w:val="both"/>
        <w:rPr>
          <w:rFonts w:ascii="Arial" w:hAnsi="Arial" w:cs="Arial"/>
          <w:sz w:val="24"/>
          <w:szCs w:val="24"/>
        </w:rPr>
      </w:pPr>
      <w:r>
        <w:rPr>
          <w:rFonts w:ascii="Arial" w:hAnsi="Arial"/>
          <w:sz w:val="24"/>
        </w:rPr>
        <w:t>Batzorde horren irizpenaren iradokizunen ondorioz aldaketarik egingo balitz, Kontrol Ekonomikoko Bulegoari jakinaraziko zaio, 14/1994 Legeak, ekainaren 30ekoak, 27.2 artikuluan diona betez, 9/2004 Legeak, azaroaren 24koak, Euskadiko Aholku Batzorde Juridikoari buruzkoak, azken xedapenetako lehenaren idazketaren arabera.</w:t>
      </w:r>
    </w:p>
    <w:p w14:paraId="2125F40F" w14:textId="77777777" w:rsidR="009914C3" w:rsidRPr="00AF2009" w:rsidRDefault="009914C3" w:rsidP="00B94F19">
      <w:pPr>
        <w:ind w:left="360"/>
        <w:jc w:val="both"/>
        <w:rPr>
          <w:rFonts w:ascii="Arial" w:hAnsi="Arial" w:cs="Arial"/>
          <w:i/>
          <w:sz w:val="24"/>
          <w:szCs w:val="24"/>
        </w:rPr>
      </w:pPr>
      <w:r>
        <w:rPr>
          <w:rFonts w:ascii="Arial" w:hAnsi="Arial"/>
          <w:i/>
          <w:sz w:val="24"/>
        </w:rPr>
        <w:t>Amaitzeko eta onesteko fasea:</w:t>
      </w:r>
    </w:p>
    <w:p w14:paraId="4810ADB4" w14:textId="77777777" w:rsidR="009914C3" w:rsidRPr="00AF2009" w:rsidRDefault="0027320B" w:rsidP="009914C3">
      <w:pPr>
        <w:pStyle w:val="Prrafodelista"/>
        <w:numPr>
          <w:ilvl w:val="0"/>
          <w:numId w:val="2"/>
        </w:numPr>
        <w:jc w:val="both"/>
        <w:rPr>
          <w:rFonts w:ascii="Arial" w:hAnsi="Arial" w:cs="Arial"/>
          <w:sz w:val="24"/>
          <w:szCs w:val="24"/>
        </w:rPr>
      </w:pPr>
      <w:r>
        <w:rPr>
          <w:rFonts w:ascii="Arial" w:hAnsi="Arial"/>
          <w:sz w:val="24"/>
        </w:rPr>
        <w:t>Azken espedientea honako hauekin eratuko da: hasteko agindua; aurretiazko onespen-agindua proiektuaren lehen testu integratuarekin; arau-inpaktuari buruzko memoria; egindako azterlanak eta kontsultak; eta nahitaezko txosten eta irizpenak; horiekin batera, izapideak egin bitartean idatzitako testu guztiak aurkeztuko dira, argi eta garbi identifikatuta.</w:t>
      </w:r>
    </w:p>
    <w:p w14:paraId="42E4AC74" w14:textId="77777777" w:rsidR="0027320B" w:rsidRPr="00AF2009" w:rsidRDefault="0047646A" w:rsidP="0047646A">
      <w:pPr>
        <w:pStyle w:val="Prrafodelista"/>
        <w:numPr>
          <w:ilvl w:val="0"/>
          <w:numId w:val="2"/>
        </w:numPr>
        <w:jc w:val="both"/>
        <w:rPr>
          <w:rFonts w:ascii="Arial" w:hAnsi="Arial" w:cs="Arial"/>
          <w:sz w:val="24"/>
          <w:szCs w:val="24"/>
        </w:rPr>
      </w:pPr>
      <w:r>
        <w:rPr>
          <w:rFonts w:ascii="Arial" w:hAnsi="Arial"/>
          <w:sz w:val="24"/>
        </w:rPr>
        <w:t>Arau-proiektuaren izapidetzea amaitu ondoren, eta Gobernu Kontseiluak onartu aurretik, prozedura osoaren memoria labur bat landuko da, bertan azalduz aurrekariak, egin diren izapideak eta haien emaitzak, eta txostenetako oharpen eta iradokizunetara egokitzeko proiektuaren testuan egindako aldaketak, txosten horietan jasotako oharrak ez onartzeko arrazoiak ere behar bezala zehaztuz, bai eta azkenean erabakiko den testuak ordenamendu juridikoarekin duen egokitasuna ere. Ekimenaren eta Euskadin eta Europar Batasunean indarrean dagoen gainerako ordenamendu juridikoaren arteko kongruentzia ere aintzat hartuko du.</w:t>
      </w:r>
    </w:p>
    <w:p w14:paraId="59B8C4B7" w14:textId="77777777" w:rsidR="0069261B" w:rsidRPr="00AF2009" w:rsidRDefault="0069261B" w:rsidP="0047646A">
      <w:pPr>
        <w:pStyle w:val="Prrafodelista"/>
        <w:numPr>
          <w:ilvl w:val="0"/>
          <w:numId w:val="2"/>
        </w:numPr>
        <w:jc w:val="both"/>
        <w:rPr>
          <w:rFonts w:ascii="Arial" w:hAnsi="Arial" w:cs="Arial"/>
          <w:sz w:val="24"/>
          <w:szCs w:val="24"/>
        </w:rPr>
      </w:pPr>
      <w:r>
        <w:rPr>
          <w:rFonts w:ascii="Arial" w:hAnsi="Arial"/>
          <w:sz w:val="24"/>
        </w:rPr>
        <w:t>Xedapen orokorra Eusko Jaurlaritzaren Kontseilura eramango da hark onets dezan, eta Euskal Herriko Agintaritzaren Aldizkarian argitaratuko da, aldez aurretik ziurtatuz euskarazko bertsioa zehatza eta baliokidea dela gaztelaniazko bertsioarekiko, eta alderantziz, Herri Arduralaritzaren Euskal Erakundeko Itzultzaile Zerbitzu Ofizialak emandako ziurtagiriz, bai eta gardentasun-atariaren funtzionaltasunari erantzungo dion egoitza elektronikoan ere.</w:t>
      </w:r>
    </w:p>
    <w:p w14:paraId="205F93DF" w14:textId="77777777" w:rsidR="0069261B" w:rsidRPr="00AF2009" w:rsidRDefault="005E0998" w:rsidP="00E40D0F">
      <w:pPr>
        <w:pStyle w:val="Prrafodelista"/>
        <w:numPr>
          <w:ilvl w:val="0"/>
          <w:numId w:val="2"/>
        </w:numPr>
        <w:jc w:val="both"/>
        <w:rPr>
          <w:rFonts w:ascii="Arial" w:hAnsi="Arial" w:cs="Arial"/>
          <w:sz w:val="24"/>
          <w:szCs w:val="24"/>
        </w:rPr>
      </w:pPr>
      <w:r>
        <w:rPr>
          <w:rFonts w:ascii="Arial" w:hAnsi="Arial"/>
          <w:sz w:val="24"/>
        </w:rPr>
        <w:t>Administrazio publikoekiko harremanetan norbanakoek informazio publikoa, artxiboak eta erregistroak eskuratzeko dituzten eskubideei buruz araututa dagoenari men eginez, dekretu-proiektua eta espedientea osatzen duten memoriak, irizpenak eta txostenak Legegunea atarian argitaratuko dira 39/2015 Legeak, urriaren 1ekoak, Administrazio Publikoen Administrazio Prozedura Erkidearenak, 13d) artikuluan, eta 19/2013 Legeak, abenduaren 9koak, Gardentasunari, informazio publikoa eskuratzeko bideari eta gobernu onari buruzkoak, 7.c), d) eta e) artikuluetan xedatzen dutenaren arabera.</w:t>
      </w:r>
    </w:p>
    <w:p w14:paraId="0DB8A15D" w14:textId="77777777" w:rsidR="0047646A" w:rsidRPr="00AF2009" w:rsidRDefault="0047646A" w:rsidP="0047646A">
      <w:pPr>
        <w:jc w:val="both"/>
        <w:rPr>
          <w:rFonts w:ascii="Arial" w:hAnsi="Arial" w:cs="Arial"/>
          <w:i/>
          <w:iCs/>
          <w:sz w:val="24"/>
          <w:szCs w:val="24"/>
        </w:rPr>
      </w:pPr>
      <w:r>
        <w:rPr>
          <w:rFonts w:ascii="Arial" w:hAnsi="Arial"/>
          <w:i/>
          <w:sz w:val="24"/>
        </w:rPr>
        <w:t>Europar Batasunaren aurrean egin beharreko izapideak</w:t>
      </w:r>
    </w:p>
    <w:p w14:paraId="7F132DF8" w14:textId="77777777" w:rsidR="0047646A" w:rsidRPr="00AF2009" w:rsidRDefault="0047646A" w:rsidP="0047646A">
      <w:pPr>
        <w:jc w:val="both"/>
        <w:rPr>
          <w:rFonts w:ascii="Arial" w:hAnsi="Arial" w:cs="Arial"/>
          <w:sz w:val="24"/>
          <w:szCs w:val="24"/>
        </w:rPr>
      </w:pPr>
      <w:r>
        <w:rPr>
          <w:rFonts w:ascii="Arial" w:hAnsi="Arial"/>
          <w:sz w:val="24"/>
        </w:rPr>
        <w:t>Ez da beharrezkoa izango Europar Batasunaren aurrean dekretu-proiektu honi buruzko izapiderik egitea, arauaren aplikazio-eremua eta xedea eta helburua kontuan hartuta.</w:t>
      </w:r>
    </w:p>
    <w:p w14:paraId="1DD78459" w14:textId="77777777" w:rsidR="0047646A" w:rsidRPr="00AF2009" w:rsidRDefault="0047646A" w:rsidP="0047646A">
      <w:pPr>
        <w:jc w:val="both"/>
        <w:rPr>
          <w:rFonts w:ascii="Arial" w:hAnsi="Arial" w:cs="Arial"/>
          <w:i/>
          <w:iCs/>
          <w:sz w:val="24"/>
          <w:szCs w:val="24"/>
        </w:rPr>
      </w:pPr>
      <w:r>
        <w:rPr>
          <w:rFonts w:ascii="Arial" w:hAnsi="Arial"/>
          <w:i/>
          <w:sz w:val="24"/>
        </w:rPr>
        <w:t>Euskaraz eta gaztelaniaz idazteko metodoa</w:t>
      </w:r>
    </w:p>
    <w:p w14:paraId="6FFD0A8B" w14:textId="77777777" w:rsidR="0047646A" w:rsidRPr="00AF2009" w:rsidRDefault="0047646A" w:rsidP="0047646A">
      <w:pPr>
        <w:jc w:val="both"/>
        <w:rPr>
          <w:rFonts w:ascii="Arial" w:hAnsi="Arial" w:cs="Arial"/>
          <w:sz w:val="24"/>
          <w:szCs w:val="24"/>
        </w:rPr>
      </w:pPr>
      <w:r>
        <w:rPr>
          <w:rFonts w:ascii="Arial" w:hAnsi="Arial"/>
          <w:sz w:val="24"/>
        </w:rPr>
        <w:t>10/1982 Oinarrizko Legeak, azaroaren 24koak, Euskararen Erabilera Normalizatzekoak, 8.1 artikuluan xedatzen duena betetzeko baliatuko den metodoa IVAPeko Itzultzaile Zerbitzu Ofizialak arau-testuaren gaztelaniazko/euskarazko bertsioarena izango da.</w:t>
      </w:r>
    </w:p>
    <w:p w14:paraId="598A69E2" w14:textId="77777777" w:rsidR="0047646A" w:rsidRPr="00AF2009" w:rsidRDefault="0047646A" w:rsidP="0047646A">
      <w:pPr>
        <w:jc w:val="both"/>
        <w:rPr>
          <w:rFonts w:ascii="Arial" w:hAnsi="Arial" w:cs="Arial"/>
          <w:sz w:val="24"/>
          <w:szCs w:val="24"/>
        </w:rPr>
      </w:pPr>
      <w:r>
        <w:rPr>
          <w:rFonts w:ascii="Arial" w:hAnsi="Arial"/>
          <w:sz w:val="24"/>
        </w:rPr>
        <w:t>Era berean, gai horri dagokionez, men egingo zaio Gobernu Kontseiluaren 2013ko maiatzaren 14ko erabakiari «zeinaren bidez, lege, legegintza-dekretu, dekretu edo agindu izango diren xedapen orokorrak bi hizkuntzatan idazteko neurriak onartzen baitira»; beraz, egin beharko diren negoziazio-, entzunaldi- eta kontsulta-izapideak testu elebidun osoarekin egingo dira, eta testu elebidun osoa izango da, halaber, instrukzioaren hurrengo faseetan nahitaezko txostenak eta irizpenak eskatzeko bidaliko dena.</w:t>
      </w:r>
    </w:p>
    <w:p w14:paraId="2E0CF8D1" w14:textId="77777777" w:rsidR="0047646A" w:rsidRPr="00AF2009" w:rsidRDefault="0047646A" w:rsidP="0047646A">
      <w:pPr>
        <w:jc w:val="both"/>
        <w:rPr>
          <w:rFonts w:ascii="Arial" w:hAnsi="Arial" w:cs="Arial"/>
          <w:b/>
          <w:sz w:val="24"/>
          <w:szCs w:val="24"/>
        </w:rPr>
      </w:pPr>
      <w:r>
        <w:rPr>
          <w:rFonts w:ascii="Arial" w:hAnsi="Arial"/>
          <w:b/>
          <w:sz w:val="24"/>
        </w:rPr>
        <w:t>Bigarrena.-</w:t>
      </w:r>
    </w:p>
    <w:p w14:paraId="42B22B1D" w14:textId="77777777" w:rsidR="0047646A" w:rsidRPr="00AF2009" w:rsidRDefault="0047646A" w:rsidP="0047646A">
      <w:pPr>
        <w:jc w:val="both"/>
        <w:rPr>
          <w:rFonts w:ascii="Arial" w:hAnsi="Arial" w:cs="Arial"/>
          <w:sz w:val="24"/>
          <w:szCs w:val="24"/>
        </w:rPr>
      </w:pPr>
      <w:r>
        <w:rPr>
          <w:rFonts w:ascii="Arial" w:hAnsi="Arial"/>
          <w:sz w:val="24"/>
        </w:rPr>
        <w:t xml:space="preserve">Herritarrak Hartzeko eta Zerbitzu Digitaletako Zuzendaritza izendatzea araugintza-prozedura hau izapidetzeko organo arduraduna izan dadin, 8/2021 Dekretuak, urtarrilaren 19koak, Gobernantza Publiko eta Autogobernu Sailaren egitura organikoa eta funtzionala ezartzen duenak, 12. artikuluaren c) letran, erakunde horri esleitzen dion eskumenaren arabera honako hauek egiteko: «Izaera orokorreko xedapenen proiektuak, arau-ekimenak eta jarraibideak egitea antolaketaren, kudeaketa-prozesuen eta prozeduren arloan, eta horiek sinplifikatzen, administrazio-kargak murrizten eta herritarrentzako kalitatea eta eraginkortasuna hobetzen saiatzea»; eta 18/2020 Dekretuak, irailaren 6koak, Lehendakariarenak, Euskal Autonomia Erkidegoaren Administrazioko sailak sortu, ezabatu eta aldatzen dituen eta horien egitekoak eta jardun-arloak finkatzen dituenak, 7. artikuluaren lehen apartatuaren a), f) eta m) epigrafeetan Gobernantza Publiko eta Autogobernu Sailaren eginkizunak eta jardun-arloekin agertzen direnekin bat etorriz. </w:t>
      </w:r>
    </w:p>
    <w:p w14:paraId="482CD26C" w14:textId="77777777" w:rsidR="0047646A" w:rsidRPr="00AF2009" w:rsidRDefault="0047646A" w:rsidP="0047646A">
      <w:pPr>
        <w:jc w:val="both"/>
        <w:rPr>
          <w:rFonts w:ascii="Arial" w:hAnsi="Arial" w:cs="Arial"/>
          <w:b/>
          <w:sz w:val="24"/>
          <w:szCs w:val="24"/>
        </w:rPr>
      </w:pPr>
      <w:r>
        <w:rPr>
          <w:rFonts w:ascii="Arial" w:hAnsi="Arial"/>
          <w:b/>
          <w:sz w:val="24"/>
        </w:rPr>
        <w:t>Hirugarrena.-</w:t>
      </w:r>
    </w:p>
    <w:p w14:paraId="7A915FBC" w14:textId="77777777" w:rsidR="00737A21" w:rsidRPr="00AF2009" w:rsidRDefault="00737A21" w:rsidP="0047646A">
      <w:pPr>
        <w:jc w:val="both"/>
        <w:rPr>
          <w:rFonts w:ascii="Arial" w:hAnsi="Arial" w:cs="Arial"/>
          <w:sz w:val="24"/>
          <w:szCs w:val="24"/>
        </w:rPr>
      </w:pPr>
      <w:r>
        <w:rPr>
          <w:rFonts w:ascii="Arial" w:hAnsi="Arial"/>
          <w:sz w:val="24"/>
        </w:rPr>
        <w:t>Gobernu Kontseiluaren 2010eko abenduaren 28ko Erabakian xedatzen dena egikarituz, espedientea erabat elektronikoki izapidetuko da PLATEA-Tramitagune Administrazio Elektronikoaren Plataforma Komunean.</w:t>
      </w:r>
    </w:p>
    <w:p w14:paraId="36129BB8" w14:textId="64111E45" w:rsidR="0047646A" w:rsidRPr="00AF2009" w:rsidRDefault="00142614" w:rsidP="0047646A">
      <w:pPr>
        <w:jc w:val="both"/>
        <w:rPr>
          <w:rFonts w:ascii="Arial" w:hAnsi="Arial" w:cs="Arial"/>
          <w:b/>
          <w:sz w:val="24"/>
          <w:szCs w:val="24"/>
        </w:rPr>
      </w:pPr>
      <w:r>
        <w:rPr>
          <w:rFonts w:ascii="Arial" w:hAnsi="Arial"/>
          <w:b/>
          <w:sz w:val="24"/>
        </w:rPr>
        <w:t>Vitor</w:t>
      </w:r>
      <w:r w:rsidR="004D595A">
        <w:rPr>
          <w:rFonts w:ascii="Arial" w:hAnsi="Arial"/>
          <w:b/>
          <w:sz w:val="24"/>
        </w:rPr>
        <w:t>ia-Gasteiz, 2022ko uztailak 28</w:t>
      </w:r>
      <w:bookmarkStart w:id="0" w:name="_GoBack"/>
      <w:bookmarkEnd w:id="0"/>
    </w:p>
    <w:p w14:paraId="02ECB565" w14:textId="77777777" w:rsidR="0047646A" w:rsidRPr="00AF2009" w:rsidRDefault="00142614" w:rsidP="0047646A">
      <w:pPr>
        <w:jc w:val="both"/>
        <w:rPr>
          <w:rFonts w:ascii="Arial" w:hAnsi="Arial" w:cs="Arial"/>
          <w:b/>
          <w:sz w:val="24"/>
          <w:szCs w:val="24"/>
        </w:rPr>
      </w:pPr>
      <w:r>
        <w:rPr>
          <w:rFonts w:ascii="Arial" w:hAnsi="Arial"/>
          <w:b/>
          <w:sz w:val="24"/>
        </w:rPr>
        <w:t>Gobernantza Publiko eta Autogobernuko Sailburua</w:t>
      </w:r>
    </w:p>
    <w:p w14:paraId="4DF7851C" w14:textId="77777777" w:rsidR="0047646A" w:rsidRPr="00AF2009" w:rsidRDefault="00142614" w:rsidP="0047646A">
      <w:pPr>
        <w:jc w:val="both"/>
        <w:rPr>
          <w:rFonts w:ascii="Arial" w:hAnsi="Arial" w:cs="Arial"/>
          <w:b/>
          <w:sz w:val="24"/>
          <w:szCs w:val="24"/>
        </w:rPr>
      </w:pPr>
      <w:r>
        <w:rPr>
          <w:rFonts w:ascii="Arial" w:hAnsi="Arial"/>
          <w:b/>
          <w:sz w:val="24"/>
        </w:rPr>
        <w:t>OLATZ GARAMENDI LANDA</w:t>
      </w:r>
    </w:p>
    <w:sectPr w:rsidR="0047646A" w:rsidRPr="00AF2009">
      <w:headerReference w:type="default" r:id="rId10"/>
      <w:headerReference w:type="first" r:id="rId11"/>
      <w:footerReference w:type="first" r:id="rId12"/>
      <w:pgSz w:w="11907" w:h="16840"/>
      <w:pgMar w:top="1985" w:right="1701" w:bottom="1418"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0683F" w14:textId="77777777" w:rsidR="00CA7761" w:rsidRDefault="00CA7761">
      <w:r>
        <w:separator/>
      </w:r>
    </w:p>
  </w:endnote>
  <w:endnote w:type="continuationSeparator" w:id="0">
    <w:p w14:paraId="26DB2A94" w14:textId="77777777" w:rsidR="00CA7761" w:rsidRDefault="00CA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8501" w14:textId="77777777" w:rsidR="00586D7F" w:rsidRDefault="00586D7F" w:rsidP="006B34D4">
    <w:pPr>
      <w:pStyle w:val="Piedepgina"/>
      <w:tabs>
        <w:tab w:val="clear" w:pos="4819"/>
        <w:tab w:val="clear" w:pos="9071"/>
        <w:tab w:val="center" w:pos="4253"/>
      </w:tabs>
      <w:spacing w:after="0"/>
      <w:jc w:val="center"/>
      <w:rPr>
        <w:rFonts w:ascii="Arial" w:hAnsi="Arial"/>
        <w:sz w:val="13"/>
      </w:rPr>
    </w:pPr>
    <w:r>
      <w:rPr>
        <w:rFonts w:ascii="Arial" w:hAnsi="Arial"/>
        <w:sz w:val="13"/>
      </w:rPr>
      <w:t>Donostia kalea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E8398" w14:textId="77777777" w:rsidR="00CA7761" w:rsidRDefault="00CA7761">
      <w:r>
        <w:separator/>
      </w:r>
    </w:p>
  </w:footnote>
  <w:footnote w:type="continuationSeparator" w:id="0">
    <w:p w14:paraId="662EAB72" w14:textId="77777777" w:rsidR="00CA7761" w:rsidRDefault="00CA7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9620" w14:textId="77777777" w:rsidR="00586D7F" w:rsidRDefault="00586D7F" w:rsidP="006B34D4">
    <w:pPr>
      <w:pStyle w:val="Encabezado"/>
      <w:tabs>
        <w:tab w:val="clear" w:pos="4819"/>
        <w:tab w:val="clear" w:pos="9071"/>
        <w:tab w:val="center" w:pos="4253"/>
      </w:tabs>
      <w:spacing w:after="0"/>
      <w:jc w:val="center"/>
    </w:pPr>
    <w:r>
      <w:object w:dxaOrig="11549" w:dyaOrig="1410" w14:anchorId="1094B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pt;height:24pt" fillcolor="window">
          <v:imagedata r:id="rId1" o:title=""/>
        </v:shape>
        <o:OLEObject Type="Embed" ProgID="MSPhotoEd.3" ShapeID="_x0000_i1025" DrawAspect="Content" ObjectID="_1720508106" r:id="rId2"/>
      </w:object>
    </w:r>
  </w:p>
  <w:p w14:paraId="0E5F5273" w14:textId="77777777" w:rsidR="00586D7F" w:rsidRDefault="00586D7F" w:rsidP="006B34D4">
    <w:pPr>
      <w:pStyle w:val="Encabezado"/>
      <w:tabs>
        <w:tab w:val="clear" w:pos="4819"/>
        <w:tab w:val="clear" w:pos="9071"/>
        <w:tab w:val="center" w:pos="4253"/>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597F" w14:textId="77777777" w:rsidR="00586D7F" w:rsidRDefault="002B590F" w:rsidP="006B34D4">
    <w:pPr>
      <w:pStyle w:val="Encabezado"/>
      <w:tabs>
        <w:tab w:val="clear" w:pos="4819"/>
        <w:tab w:val="clear" w:pos="9071"/>
        <w:tab w:val="center" w:pos="4253"/>
      </w:tabs>
      <w:spacing w:after="0"/>
      <w:ind w:left="284"/>
      <w:jc w:val="center"/>
      <w:rPr>
        <w:rFonts w:ascii="Arial" w:hAnsi="Arial"/>
        <w:sz w:val="16"/>
      </w:rPr>
    </w:pPr>
    <w:r>
      <w:rPr>
        <w:rFonts w:ascii="Arial" w:hAnsi="Arial"/>
        <w:noProof/>
        <w:sz w:val="16"/>
        <w:lang w:eastAsia="eu-ES"/>
      </w:rPr>
      <mc:AlternateContent>
        <mc:Choice Requires="wpg">
          <w:drawing>
            <wp:inline distT="0" distB="0" distL="0" distR="0" wp14:anchorId="352EC016" wp14:editId="5D8BDDAA">
              <wp:extent cx="3952755" cy="781200"/>
              <wp:effectExtent l="0" t="0" r="0" b="0"/>
              <wp:docPr id="3" name="9 Grupo"/>
              <wp:cNvGraphicFramePr/>
              <a:graphic xmlns:a="http://schemas.openxmlformats.org/drawingml/2006/main">
                <a:graphicData uri="http://schemas.microsoft.com/office/word/2010/wordprocessingGroup">
                  <wpg:wgp>
                    <wpg:cNvGrpSpPr/>
                    <wpg:grpSpPr>
                      <a:xfrm>
                        <a:off x="0" y="0"/>
                        <a:ext cx="3952755" cy="781200"/>
                        <a:chOff x="0" y="0"/>
                        <a:chExt cx="3952337" cy="780058"/>
                      </a:xfrm>
                    </wpg:grpSpPr>
                    <pic:pic xmlns:pic="http://schemas.openxmlformats.org/drawingml/2006/picture">
                      <pic:nvPicPr>
                        <pic:cNvPr id="4"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46355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
                      <wps:cNvSpPr txBox="1">
                        <a:spLocks noChangeArrowheads="1"/>
                      </wps:cNvSpPr>
                      <wps:spPr bwMode="auto">
                        <a:xfrm>
                          <a:off x="43284" y="393700"/>
                          <a:ext cx="1612900"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39C25" w14:textId="77777777" w:rsidR="002B590F" w:rsidRPr="00A22408"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color w:val="000000" w:themeColor="text1"/>
                                <w:sz w:val="14"/>
                              </w:rPr>
                              <w:t>GOBERNANTZA PUBLIKO ETA</w:t>
                            </w:r>
                            <w:r>
                              <w:rPr>
                                <w:rFonts w:ascii="Arial" w:hAnsi="Arial"/>
                                <w:b/>
                                <w:color w:val="000000" w:themeColor="text1"/>
                                <w:sz w:val="14"/>
                              </w:rPr>
                              <w:br/>
                              <w:t>AUTOGOBERNU SAILA</w:t>
                            </w:r>
                          </w:p>
                        </w:txbxContent>
                      </wps:txbx>
                      <wps:bodyPr vert="horz" wrap="square" lIns="91440" tIns="45720" rIns="91440" bIns="45720" numCol="1" anchor="t" anchorCtr="0" compatLnSpc="1">
                        <a:prstTxWarp prst="textNoShape">
                          <a:avLst/>
                        </a:prstTxWarp>
                      </wps:bodyPr>
                    </wps:wsp>
                    <wps:wsp>
                      <wps:cNvPr id="6" name="Text Box 2"/>
                      <wps:cNvSpPr txBox="1">
                        <a:spLocks noChangeArrowheads="1"/>
                      </wps:cNvSpPr>
                      <wps:spPr bwMode="auto">
                        <a:xfrm>
                          <a:off x="2174010" y="393548"/>
                          <a:ext cx="1778327"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7FAA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color w:val="000000" w:themeColor="text1"/>
                                <w:sz w:val="14"/>
                              </w:rPr>
                              <w:t>DEPARTAMENTO DE GOBERNANZA</w:t>
                            </w:r>
                            <w:r>
                              <w:rPr>
                                <w:rFonts w:ascii="Arial" w:hAnsi="Arial"/>
                                <w:b/>
                                <w:color w:val="000000" w:themeColor="text1"/>
                                <w:sz w:val="14"/>
                              </w:rPr>
                              <w:br/>
                              <w:t>PÚBLICA Y AUTOGOBIERNO</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w14:anchorId="352EC016" id="9 Grupo" o:spid="_x0000_s1026" style="width:311.25pt;height:61.5pt;mso-position-horizontal-relative:char;mso-position-vertical-relative:line" coordsize="39523,7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7" type="#_x0000_t75" style="position:absolute;width:37782;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1" o:spid="_x0000_s1028" type="#_x0000_t202" style="position:absolute;left:432;top:3937;width:16129;height:3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9C39C25" w14:textId="77777777" w:rsidR="002B590F" w:rsidRPr="00A22408" w:rsidRDefault="002B590F" w:rsidP="00515FDD">
                      <w:pPr>
                        <w:pStyle w:val="NormalWeb"/>
                        <w:spacing w:before="0" w:beforeAutospacing="0" w:after="0" w:afterAutospacing="0"/>
                        <w:textAlignment w:val="baseline"/>
                        <w:rPr>
                          <w:b/>
                          <w:bCs/>
                          <w:color w:val="000000" w:themeColor="text1"/>
                          <w:kern w:val="24"/>
                          <w:sz w:val="14"/>
                          <w:szCs w:val="14"/>
                          <w:rFonts w:ascii="Arial" w:hAnsi="Arial"/>
                        </w:rPr>
                      </w:pPr>
                      <w:r>
                        <w:rPr>
                          <w:b/>
                          <w:color w:val="000000" w:themeColor="text1"/>
                          <w:sz w:val="14"/>
                          <w:rFonts w:ascii="Arial" w:hAnsi="Arial"/>
                        </w:rPr>
                        <w:t xml:space="preserve">GOBERNANTZA PUBLIKO ETA</w:t>
                      </w:r>
                      <w:r>
                        <w:rPr>
                          <w:b/>
                          <w:color w:val="000000" w:themeColor="text1"/>
                          <w:sz w:val="14"/>
                          <w:rFonts w:ascii="Arial" w:hAnsi="Arial"/>
                        </w:rPr>
                        <w:br/>
                      </w:r>
                      <w:r>
                        <w:rPr>
                          <w:b/>
                          <w:color w:val="000000" w:themeColor="text1"/>
                          <w:sz w:val="14"/>
                          <w:rFonts w:ascii="Arial" w:hAnsi="Arial"/>
                        </w:rPr>
                        <w:t xml:space="preserve">AUTOGOBERNU SAILA</w:t>
                      </w:r>
                    </w:p>
                  </w:txbxContent>
                </v:textbox>
              </v:shape>
              <v:shape id="Text Box 2" o:spid="_x0000_s1029" type="#_x0000_t202" style="position:absolute;left:21740;top:3935;width:17783;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887FAA8" w14:textId="77777777" w:rsidR="002B590F" w:rsidRPr="00BA3267" w:rsidRDefault="002B590F" w:rsidP="00515FDD">
                      <w:pPr>
                        <w:pStyle w:val="NormalWeb"/>
                        <w:spacing w:before="0" w:beforeAutospacing="0" w:after="0" w:afterAutospacing="0"/>
                        <w:textAlignment w:val="baseline"/>
                        <w:rPr>
                          <w:b/>
                          <w:bCs/>
                          <w:color w:val="000000" w:themeColor="text1"/>
                          <w:kern w:val="24"/>
                          <w:sz w:val="14"/>
                          <w:szCs w:val="14"/>
                          <w:rFonts w:ascii="Arial" w:hAnsi="Arial"/>
                        </w:rPr>
                      </w:pPr>
                      <w:r>
                        <w:rPr>
                          <w:b/>
                          <w:color w:val="000000" w:themeColor="text1"/>
                          <w:sz w:val="14"/>
                          <w:rFonts w:ascii="Arial" w:hAnsi="Arial"/>
                        </w:rPr>
                        <w:t xml:space="preserve">DEPARTAMENTO DE GOBERNANZA</w:t>
                      </w:r>
                      <w:r>
                        <w:rPr>
                          <w:b/>
                          <w:color w:val="000000" w:themeColor="text1"/>
                          <w:sz w:val="14"/>
                          <w:rFonts w:ascii="Arial" w:hAnsi="Arial"/>
                        </w:rPr>
                        <w:br/>
                      </w:r>
                      <w:r>
                        <w:rPr>
                          <w:b/>
                          <w:color w:val="000000" w:themeColor="text1"/>
                          <w:sz w:val="14"/>
                          <w:rFonts w:ascii="Arial" w:hAnsi="Arial"/>
                        </w:rPr>
                        <w:t xml:space="preserve">PÚBLICA Y AUTOGOBIERNO</w:t>
                      </w:r>
                    </w:p>
                  </w:txbxContent>
                </v:textbox>
              </v:shape>
              <w10:anchorlock/>
            </v:group>
          </w:pict>
        </mc:Fallback>
      </mc:AlternateContent>
    </w:r>
  </w:p>
  <w:p w14:paraId="314827FE" w14:textId="77777777" w:rsidR="00586D7F" w:rsidRDefault="00586D7F" w:rsidP="006B34D4">
    <w:pPr>
      <w:pStyle w:val="Encabezado"/>
      <w:tabs>
        <w:tab w:val="clear" w:pos="4819"/>
        <w:tab w:val="clear" w:pos="9071"/>
        <w:tab w:val="center" w:pos="4253"/>
      </w:tabs>
      <w:spacing w:after="0"/>
      <w:rPr>
        <w:rFonts w:ascii="Arial" w:hAnsi="Arial"/>
        <w:sz w:val="16"/>
      </w:rPr>
    </w:pPr>
  </w:p>
  <w:p w14:paraId="3833005C" w14:textId="77777777" w:rsidR="002B590F" w:rsidRDefault="002B590F" w:rsidP="006B34D4">
    <w:pPr>
      <w:pStyle w:val="Encabezado"/>
      <w:tabs>
        <w:tab w:val="clear" w:pos="4819"/>
        <w:tab w:val="clear" w:pos="9071"/>
        <w:tab w:val="center" w:pos="4253"/>
      </w:tabs>
      <w:spacing w:after="0"/>
      <w:rPr>
        <w:rFonts w:ascii="Arial" w:hAnsi="Arial"/>
        <w:sz w:val="16"/>
      </w:rPr>
    </w:pPr>
  </w:p>
  <w:p w14:paraId="17A18F08" w14:textId="77777777" w:rsidR="002B590F" w:rsidRDefault="002B590F" w:rsidP="006B34D4">
    <w:pPr>
      <w:pStyle w:val="Encabezado"/>
      <w:tabs>
        <w:tab w:val="clear" w:pos="4819"/>
        <w:tab w:val="clear" w:pos="9071"/>
        <w:tab w:val="center" w:pos="4253"/>
      </w:tabs>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D0556"/>
    <w:multiLevelType w:val="hybridMultilevel"/>
    <w:tmpl w:val="9168EC30"/>
    <w:lvl w:ilvl="0" w:tplc="E5768A5A">
      <w:start w:val="1"/>
      <w:numFmt w:val="bullet"/>
      <w:lvlText w:val="–"/>
      <w:lvlJc w:val="left"/>
      <w:pPr>
        <w:ind w:left="720" w:hanging="360"/>
      </w:pPr>
      <w:rPr>
        <w:rFonts w:ascii="Arial" w:hAnsi="Arial" w:hint="default"/>
      </w:rPr>
    </w:lvl>
    <w:lvl w:ilvl="1" w:tplc="042D0017">
      <w:start w:val="1"/>
      <w:numFmt w:val="lowerLetter"/>
      <w:lvlText w:val="%2)"/>
      <w:lvlJc w:val="left"/>
      <w:pPr>
        <w:ind w:left="1440" w:hanging="360"/>
      </w:pPr>
      <w:rPr>
        <w:rFonts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530350C6"/>
    <w:multiLevelType w:val="hybridMultilevel"/>
    <w:tmpl w:val="176E53FA"/>
    <w:lvl w:ilvl="0" w:tplc="EC98453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6A"/>
    <w:rsid w:val="0002523A"/>
    <w:rsid w:val="000325AF"/>
    <w:rsid w:val="00041B77"/>
    <w:rsid w:val="00054E6E"/>
    <w:rsid w:val="000630E2"/>
    <w:rsid w:val="00067141"/>
    <w:rsid w:val="000742D1"/>
    <w:rsid w:val="000C22E7"/>
    <w:rsid w:val="000C3F5F"/>
    <w:rsid w:val="000D40D8"/>
    <w:rsid w:val="000F54EE"/>
    <w:rsid w:val="00105947"/>
    <w:rsid w:val="0010637E"/>
    <w:rsid w:val="00122A7B"/>
    <w:rsid w:val="00142614"/>
    <w:rsid w:val="001566ED"/>
    <w:rsid w:val="00160245"/>
    <w:rsid w:val="0019165A"/>
    <w:rsid w:val="001A291E"/>
    <w:rsid w:val="001C2A0A"/>
    <w:rsid w:val="00204EF5"/>
    <w:rsid w:val="00237021"/>
    <w:rsid w:val="002379E8"/>
    <w:rsid w:val="002513AB"/>
    <w:rsid w:val="0027320B"/>
    <w:rsid w:val="00297DEC"/>
    <w:rsid w:val="002A016A"/>
    <w:rsid w:val="002B085E"/>
    <w:rsid w:val="002B590F"/>
    <w:rsid w:val="002C2774"/>
    <w:rsid w:val="00341200"/>
    <w:rsid w:val="00350531"/>
    <w:rsid w:val="00360A72"/>
    <w:rsid w:val="003A4038"/>
    <w:rsid w:val="003A758B"/>
    <w:rsid w:val="003B664C"/>
    <w:rsid w:val="003D1379"/>
    <w:rsid w:val="003D715F"/>
    <w:rsid w:val="003E331A"/>
    <w:rsid w:val="003F4AFB"/>
    <w:rsid w:val="00422842"/>
    <w:rsid w:val="00422BD6"/>
    <w:rsid w:val="004578C0"/>
    <w:rsid w:val="00463299"/>
    <w:rsid w:val="004676CB"/>
    <w:rsid w:val="0047646A"/>
    <w:rsid w:val="0049227B"/>
    <w:rsid w:val="00496E36"/>
    <w:rsid w:val="004A769F"/>
    <w:rsid w:val="004B63BA"/>
    <w:rsid w:val="004C553E"/>
    <w:rsid w:val="004D595A"/>
    <w:rsid w:val="00503A99"/>
    <w:rsid w:val="005054C3"/>
    <w:rsid w:val="00515FDD"/>
    <w:rsid w:val="005172B8"/>
    <w:rsid w:val="0055231B"/>
    <w:rsid w:val="00563737"/>
    <w:rsid w:val="00581FF4"/>
    <w:rsid w:val="00583C57"/>
    <w:rsid w:val="00586D7F"/>
    <w:rsid w:val="005D15F5"/>
    <w:rsid w:val="005D2BDF"/>
    <w:rsid w:val="005D711C"/>
    <w:rsid w:val="005E0998"/>
    <w:rsid w:val="005E7759"/>
    <w:rsid w:val="005F3F6E"/>
    <w:rsid w:val="0060082E"/>
    <w:rsid w:val="006147E0"/>
    <w:rsid w:val="006149EB"/>
    <w:rsid w:val="006225DD"/>
    <w:rsid w:val="00642E7E"/>
    <w:rsid w:val="00654FB5"/>
    <w:rsid w:val="0069261B"/>
    <w:rsid w:val="006A615A"/>
    <w:rsid w:val="006B34D4"/>
    <w:rsid w:val="006B6D73"/>
    <w:rsid w:val="006E3261"/>
    <w:rsid w:val="007236A2"/>
    <w:rsid w:val="00737A21"/>
    <w:rsid w:val="00795179"/>
    <w:rsid w:val="007B1DF3"/>
    <w:rsid w:val="007C3C04"/>
    <w:rsid w:val="007D2751"/>
    <w:rsid w:val="008544C0"/>
    <w:rsid w:val="00857E0C"/>
    <w:rsid w:val="00886EB9"/>
    <w:rsid w:val="008945BF"/>
    <w:rsid w:val="00894A45"/>
    <w:rsid w:val="008D066E"/>
    <w:rsid w:val="008F2CB8"/>
    <w:rsid w:val="00971EDF"/>
    <w:rsid w:val="00976ABB"/>
    <w:rsid w:val="009914C3"/>
    <w:rsid w:val="009C43A0"/>
    <w:rsid w:val="009E24D1"/>
    <w:rsid w:val="00A22408"/>
    <w:rsid w:val="00A26257"/>
    <w:rsid w:val="00A600FE"/>
    <w:rsid w:val="00A66F56"/>
    <w:rsid w:val="00A938FF"/>
    <w:rsid w:val="00A97033"/>
    <w:rsid w:val="00AA1E65"/>
    <w:rsid w:val="00AA5AEE"/>
    <w:rsid w:val="00AD2A56"/>
    <w:rsid w:val="00AE249A"/>
    <w:rsid w:val="00AF2009"/>
    <w:rsid w:val="00B04C00"/>
    <w:rsid w:val="00B201F3"/>
    <w:rsid w:val="00B46E43"/>
    <w:rsid w:val="00B510CE"/>
    <w:rsid w:val="00B94F19"/>
    <w:rsid w:val="00BA3267"/>
    <w:rsid w:val="00BB0873"/>
    <w:rsid w:val="00BB11A0"/>
    <w:rsid w:val="00BB5D81"/>
    <w:rsid w:val="00BB62AC"/>
    <w:rsid w:val="00BC4E2E"/>
    <w:rsid w:val="00BF6A98"/>
    <w:rsid w:val="00C0009C"/>
    <w:rsid w:val="00C03B74"/>
    <w:rsid w:val="00C25163"/>
    <w:rsid w:val="00C272E4"/>
    <w:rsid w:val="00C3341B"/>
    <w:rsid w:val="00C46D94"/>
    <w:rsid w:val="00C52DA6"/>
    <w:rsid w:val="00C54BE2"/>
    <w:rsid w:val="00CA440E"/>
    <w:rsid w:val="00CA7761"/>
    <w:rsid w:val="00CC4FCF"/>
    <w:rsid w:val="00CC68EA"/>
    <w:rsid w:val="00CD0D26"/>
    <w:rsid w:val="00D131BE"/>
    <w:rsid w:val="00D37839"/>
    <w:rsid w:val="00D818A4"/>
    <w:rsid w:val="00D82798"/>
    <w:rsid w:val="00D90605"/>
    <w:rsid w:val="00D90C7C"/>
    <w:rsid w:val="00D91554"/>
    <w:rsid w:val="00DB7E2E"/>
    <w:rsid w:val="00DD4BAE"/>
    <w:rsid w:val="00DD78C9"/>
    <w:rsid w:val="00DE6F92"/>
    <w:rsid w:val="00DF74A3"/>
    <w:rsid w:val="00E050DF"/>
    <w:rsid w:val="00E13019"/>
    <w:rsid w:val="00E315B6"/>
    <w:rsid w:val="00E37F64"/>
    <w:rsid w:val="00E4246A"/>
    <w:rsid w:val="00E90849"/>
    <w:rsid w:val="00EA335F"/>
    <w:rsid w:val="00EB56C0"/>
    <w:rsid w:val="00ED7BCF"/>
    <w:rsid w:val="00EE672F"/>
    <w:rsid w:val="00F3005F"/>
    <w:rsid w:val="00F3730D"/>
    <w:rsid w:val="00F463A7"/>
    <w:rsid w:val="00F61BD6"/>
    <w:rsid w:val="00F62478"/>
    <w:rsid w:val="00F77AA6"/>
    <w:rsid w:val="00F867CF"/>
    <w:rsid w:val="00F92B20"/>
    <w:rsid w:val="00F96AFA"/>
    <w:rsid w:val="00F9762D"/>
    <w:rsid w:val="00FE68A5"/>
    <w:rsid w:val="00FE6ED0"/>
    <w:rsid w:val="00FF297D"/>
    <w:rsid w:val="00FF7A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0B6F60B"/>
  <w15:docId w15:val="{1C2B7860-E7D9-4E66-9BB9-EC011A04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46A"/>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2C2774"/>
    <w:pPr>
      <w:numPr>
        <w:numId w:val="1"/>
      </w:numPr>
      <w:spacing w:before="240"/>
      <w:outlineLvl w:val="0"/>
    </w:pPr>
    <w:rPr>
      <w:b/>
      <w:color w:val="4F81BD" w:themeColor="accent1"/>
      <w:sz w:val="36"/>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spacing w:line="240" w:lineRule="auto"/>
    </w:pPr>
  </w:style>
  <w:style w:type="paragraph" w:styleId="Encabezado">
    <w:name w:val="header"/>
    <w:basedOn w:val="Normal"/>
    <w:pPr>
      <w:tabs>
        <w:tab w:val="center" w:pos="4819"/>
        <w:tab w:val="right" w:pos="9071"/>
      </w:tabs>
      <w:spacing w:line="240" w:lineRule="auto"/>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463299"/>
    <w:rPr>
      <w:rFonts w:ascii="Tahoma" w:hAnsi="Tahoma" w:cs="Tahoma"/>
      <w:sz w:val="16"/>
      <w:szCs w:val="16"/>
    </w:rPr>
  </w:style>
  <w:style w:type="table" w:styleId="Tablaconcuadrcula">
    <w:name w:val="Table Grid"/>
    <w:basedOn w:val="Tablanormal"/>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2C2774"/>
    <w:pPr>
      <w:spacing w:after="100"/>
      <w:ind w:left="1843" w:hanging="709"/>
    </w:pPr>
    <w:rPr>
      <w:rFonts w:ascii="Calibri" w:hAnsi="Calibri"/>
    </w:rPr>
  </w:style>
  <w:style w:type="paragraph" w:styleId="NormalWeb">
    <w:name w:val="Normal (Web)"/>
    <w:basedOn w:val="Normal"/>
    <w:uiPriority w:val="99"/>
    <w:unhideWhenUsed/>
    <w:rsid w:val="002B590F"/>
    <w:pPr>
      <w:spacing w:before="100" w:beforeAutospacing="1" w:after="100" w:afterAutospacing="1" w:line="240" w:lineRule="auto"/>
    </w:pPr>
    <w:rPr>
      <w:rFonts w:eastAsiaTheme="minorEastAsia"/>
      <w:szCs w:val="24"/>
      <w:lang w:eastAsia="es-ES"/>
    </w:rPr>
  </w:style>
  <w:style w:type="paragraph" w:styleId="Prrafodelista">
    <w:name w:val="List Paragraph"/>
    <w:basedOn w:val="Normal"/>
    <w:uiPriority w:val="34"/>
    <w:qFormat/>
    <w:rsid w:val="00F61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IARTE\Downloads\1_DACIMA_pantilla%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C391145016124CBC345009109AFE92" ma:contentTypeVersion="14" ma:contentTypeDescription="Crear nuevo documento." ma:contentTypeScope="" ma:versionID="9419b7db517f8ce37164be67d3a06e85">
  <xsd:schema xmlns:xsd="http://www.w3.org/2001/XMLSchema" xmlns:xs="http://www.w3.org/2001/XMLSchema" xmlns:p="http://schemas.microsoft.com/office/2006/metadata/properties" xmlns:ns2="7a885005-1465-496e-a316-a5b507c010e8" xmlns:ns3="4efd4149-0bde-4359-b874-dba616b228fc" targetNamespace="http://schemas.microsoft.com/office/2006/metadata/properties" ma:root="true" ma:fieldsID="7e7488f42b390c6fbede1ce555bc0ca0" ns2:_="" ns3:_="">
    <xsd:import namespace="7a885005-1465-496e-a316-a5b507c010e8"/>
    <xsd:import namespace="4efd4149-0bde-4359-b874-dba616b22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5005-1465-496e-a316-a5b507c01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d4149-0bde-4359-b874-dba616b228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240678d-a331-4c9c-a407-9f8731b875a6}" ma:internalName="TaxCatchAll" ma:showField="CatchAllData" ma:web="4efd4149-0bde-4359-b874-dba616b22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fd4149-0bde-4359-b874-dba616b228fc" xsi:nil="true"/>
    <lcf76f155ced4ddcb4097134ff3c332f xmlns="7a885005-1465-496e-a316-a5b507c010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001D2-6D8E-47CD-81E3-AB76E005B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5005-1465-496e-a316-a5b507c010e8"/>
    <ds:schemaRef ds:uri="4efd4149-0bde-4359-b874-dba616b2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7341F-97E5-4ECE-A5FF-01B16BF3FEE7}">
  <ds:schemaRefs>
    <ds:schemaRef ds:uri="http://schemas.openxmlformats.org/package/2006/metadata/core-properties"/>
    <ds:schemaRef ds:uri="http://schemas.microsoft.com/office/2006/documentManagement/types"/>
    <ds:schemaRef ds:uri="http://schemas.microsoft.com/office/infopath/2007/PartnerControls"/>
    <ds:schemaRef ds:uri="4efd4149-0bde-4359-b874-dba616b228fc"/>
    <ds:schemaRef ds:uri="http://purl.org/dc/elements/1.1/"/>
    <ds:schemaRef ds:uri="http://schemas.microsoft.com/office/2006/metadata/properties"/>
    <ds:schemaRef ds:uri="http://purl.org/dc/terms/"/>
    <ds:schemaRef ds:uri="7a885005-1465-496e-a316-a5b507c010e8"/>
    <ds:schemaRef ds:uri="http://www.w3.org/XML/1998/namespace"/>
    <ds:schemaRef ds:uri="http://purl.org/dc/dcmitype/"/>
  </ds:schemaRefs>
</ds:datastoreItem>
</file>

<file path=customXml/itemProps3.xml><?xml version="1.0" encoding="utf-8"?>
<ds:datastoreItem xmlns:ds="http://schemas.openxmlformats.org/officeDocument/2006/customXml" ds:itemID="{2620C38A-5CF3-4A2E-BFAA-426389600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1_DACIMA_pantilla nueva.dotx</Template>
  <TotalTime>6</TotalTime>
  <Pages>9</Pages>
  <Words>2760</Words>
  <Characters>15737</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Uriarte Ruiz-Eguino, Koldobike</dc:creator>
  <cp:lastModifiedBy>Uriarte Ruiz-Eguino, Koldobike</cp:lastModifiedBy>
  <cp:revision>6</cp:revision>
  <cp:lastPrinted>2008-05-28T09:34:00Z</cp:lastPrinted>
  <dcterms:created xsi:type="dcterms:W3CDTF">2022-07-20T05:40:00Z</dcterms:created>
  <dcterms:modified xsi:type="dcterms:W3CDTF">2022-07-28T08:08:00Z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0x0101004DEA83058990434E92C91238E989174F</vt:lpwstr>
  </property>
</Properties>
</file>